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5C8" w:rsidRDefault="007F5205">
      <w:pPr>
        <w:jc w:val="center"/>
        <w:rPr>
          <w:sz w:val="22"/>
          <w:szCs w:val="22"/>
        </w:rPr>
      </w:pPr>
      <w:bookmarkStart w:id="0" w:name="_GoBack"/>
      <w:bookmarkEnd w:id="0"/>
      <w:r>
        <w:rPr>
          <w:noProof/>
          <w:lang w:val="es-419" w:eastAsia="es-419"/>
        </w:rPr>
        <w:drawing>
          <wp:anchor distT="0" distB="0" distL="114300" distR="114300" simplePos="0" relativeHeight="251658240" behindDoc="1" locked="0" layoutInCell="1" allowOverlap="1">
            <wp:simplePos x="0" y="0"/>
            <wp:positionH relativeFrom="column">
              <wp:posOffset>3729990</wp:posOffset>
            </wp:positionH>
            <wp:positionV relativeFrom="paragraph">
              <wp:posOffset>-840740</wp:posOffset>
            </wp:positionV>
            <wp:extent cx="2448510" cy="828675"/>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680683" cy="907252"/>
                    </a:xfrm>
                    <a:prstGeom prst="rect">
                      <a:avLst/>
                    </a:prstGeom>
                  </pic:spPr>
                </pic:pic>
              </a:graphicData>
            </a:graphic>
            <wp14:sizeRelH relativeFrom="margin">
              <wp14:pctWidth>0</wp14:pctWidth>
            </wp14:sizeRelH>
            <wp14:sizeRelV relativeFrom="margin">
              <wp14:pctHeight>0</wp14:pctHeight>
            </wp14:sizeRelV>
          </wp:anchor>
        </w:drawing>
      </w:r>
      <w:r w:rsidR="00780D72">
        <w:rPr>
          <w:b/>
          <w:sz w:val="22"/>
          <w:szCs w:val="22"/>
        </w:rPr>
        <w:t>MEMORANDO</w:t>
      </w:r>
    </w:p>
    <w:p w:rsidR="00FE35C8" w:rsidRDefault="00FE35C8">
      <w:pPr>
        <w:rPr>
          <w:sz w:val="22"/>
          <w:szCs w:val="22"/>
        </w:rPr>
      </w:pPr>
    </w:p>
    <w:p w:rsidR="00FE35C8" w:rsidRDefault="00FE35C8">
      <w:pPr>
        <w:rPr>
          <w:sz w:val="22"/>
          <w:szCs w:val="22"/>
        </w:rPr>
      </w:pPr>
    </w:p>
    <w:p w:rsidR="00FE35C8" w:rsidRDefault="00FE35C8">
      <w:pPr>
        <w:rPr>
          <w:sz w:val="22"/>
          <w:szCs w:val="22"/>
        </w:rPr>
      </w:pPr>
    </w:p>
    <w:p w:rsidR="00FE35C8" w:rsidRDefault="00780D72">
      <w:pPr>
        <w:rPr>
          <w:sz w:val="22"/>
          <w:szCs w:val="22"/>
        </w:rPr>
      </w:pPr>
      <w:r>
        <w:rPr>
          <w:sz w:val="22"/>
          <w:szCs w:val="22"/>
        </w:rPr>
        <w:t>PARA</w:t>
      </w:r>
      <w:r>
        <w:rPr>
          <w:b/>
          <w:sz w:val="22"/>
          <w:szCs w:val="22"/>
        </w:rPr>
        <w:t>:</w:t>
      </w:r>
      <w:r>
        <w:rPr>
          <w:b/>
          <w:sz w:val="22"/>
          <w:szCs w:val="22"/>
        </w:rPr>
        <w:tab/>
      </w:r>
      <w:r>
        <w:rPr>
          <w:b/>
          <w:sz w:val="22"/>
          <w:szCs w:val="22"/>
        </w:rPr>
        <w:tab/>
        <w:t>DAVID GARZÓN FANDIÑO</w:t>
      </w:r>
    </w:p>
    <w:p w:rsidR="00FE35C8" w:rsidRDefault="00780D72">
      <w:pPr>
        <w:ind w:left="1410"/>
        <w:rPr>
          <w:sz w:val="22"/>
          <w:szCs w:val="22"/>
        </w:rPr>
      </w:pPr>
      <w:r>
        <w:rPr>
          <w:sz w:val="22"/>
          <w:szCs w:val="22"/>
        </w:rPr>
        <w:t xml:space="preserve">Subsecretario Comisión Segunda de Gobierno </w:t>
      </w:r>
    </w:p>
    <w:p w:rsidR="00FE35C8" w:rsidRDefault="00FE35C8">
      <w:pPr>
        <w:pBdr>
          <w:top w:val="nil"/>
          <w:left w:val="nil"/>
          <w:bottom w:val="nil"/>
          <w:right w:val="nil"/>
          <w:between w:val="nil"/>
        </w:pBdr>
        <w:tabs>
          <w:tab w:val="left" w:pos="1418"/>
        </w:tabs>
        <w:rPr>
          <w:sz w:val="22"/>
          <w:szCs w:val="22"/>
        </w:rPr>
      </w:pPr>
    </w:p>
    <w:p w:rsidR="00FE35C8" w:rsidRDefault="00FE35C8">
      <w:pPr>
        <w:pBdr>
          <w:top w:val="nil"/>
          <w:left w:val="nil"/>
          <w:bottom w:val="nil"/>
          <w:right w:val="nil"/>
          <w:between w:val="nil"/>
        </w:pBdr>
        <w:tabs>
          <w:tab w:val="left" w:pos="1418"/>
        </w:tabs>
        <w:rPr>
          <w:sz w:val="22"/>
          <w:szCs w:val="22"/>
        </w:rPr>
      </w:pPr>
    </w:p>
    <w:p w:rsidR="00FE35C8" w:rsidRDefault="00780D72">
      <w:pPr>
        <w:pBdr>
          <w:top w:val="nil"/>
          <w:left w:val="nil"/>
          <w:bottom w:val="nil"/>
          <w:right w:val="nil"/>
          <w:between w:val="nil"/>
        </w:pBdr>
        <w:tabs>
          <w:tab w:val="left" w:pos="1418"/>
        </w:tabs>
        <w:rPr>
          <w:b/>
          <w:sz w:val="22"/>
          <w:szCs w:val="22"/>
        </w:rPr>
      </w:pPr>
      <w:r>
        <w:rPr>
          <w:sz w:val="22"/>
          <w:szCs w:val="22"/>
        </w:rPr>
        <w:t>DE</w:t>
      </w:r>
      <w:r>
        <w:rPr>
          <w:b/>
          <w:sz w:val="22"/>
          <w:szCs w:val="22"/>
        </w:rPr>
        <w:t>:</w:t>
      </w:r>
      <w:r>
        <w:rPr>
          <w:sz w:val="22"/>
          <w:szCs w:val="22"/>
        </w:rPr>
        <w:t xml:space="preserve"> </w:t>
      </w:r>
      <w:r>
        <w:rPr>
          <w:sz w:val="22"/>
          <w:szCs w:val="22"/>
        </w:rPr>
        <w:tab/>
      </w:r>
      <w:r>
        <w:rPr>
          <w:b/>
          <w:sz w:val="22"/>
          <w:szCs w:val="22"/>
        </w:rPr>
        <w:t xml:space="preserve">JESÚS DAVID ARAQUE MEJÍA </w:t>
      </w:r>
    </w:p>
    <w:p w:rsidR="00FE35C8" w:rsidRDefault="00FE35C8">
      <w:pPr>
        <w:pBdr>
          <w:top w:val="nil"/>
          <w:left w:val="nil"/>
          <w:bottom w:val="nil"/>
          <w:right w:val="nil"/>
          <w:between w:val="nil"/>
        </w:pBdr>
        <w:tabs>
          <w:tab w:val="left" w:pos="1418"/>
        </w:tabs>
        <w:rPr>
          <w:sz w:val="22"/>
          <w:szCs w:val="22"/>
        </w:rPr>
      </w:pPr>
    </w:p>
    <w:p w:rsidR="00FE35C8" w:rsidRDefault="00FE35C8">
      <w:pPr>
        <w:pBdr>
          <w:top w:val="nil"/>
          <w:left w:val="nil"/>
          <w:bottom w:val="nil"/>
          <w:right w:val="nil"/>
          <w:between w:val="nil"/>
        </w:pBdr>
        <w:tabs>
          <w:tab w:val="left" w:pos="1418"/>
        </w:tabs>
        <w:rPr>
          <w:sz w:val="22"/>
          <w:szCs w:val="22"/>
        </w:rPr>
      </w:pPr>
    </w:p>
    <w:p w:rsidR="00605E39" w:rsidRDefault="00780D72" w:rsidP="00605E39">
      <w:pPr>
        <w:pBdr>
          <w:top w:val="nil"/>
          <w:left w:val="nil"/>
          <w:bottom w:val="nil"/>
          <w:right w:val="nil"/>
          <w:between w:val="nil"/>
        </w:pBdr>
        <w:tabs>
          <w:tab w:val="left" w:pos="1418"/>
        </w:tabs>
        <w:rPr>
          <w:sz w:val="22"/>
          <w:szCs w:val="20"/>
        </w:rPr>
      </w:pPr>
      <w:r>
        <w:rPr>
          <w:sz w:val="22"/>
          <w:szCs w:val="22"/>
        </w:rPr>
        <w:t>ASUNTO</w:t>
      </w:r>
      <w:r>
        <w:rPr>
          <w:b/>
          <w:sz w:val="22"/>
          <w:szCs w:val="22"/>
        </w:rPr>
        <w:t>:</w:t>
      </w:r>
      <w:r>
        <w:rPr>
          <w:sz w:val="22"/>
          <w:szCs w:val="22"/>
        </w:rPr>
        <w:t xml:space="preserve"> </w:t>
      </w:r>
      <w:r>
        <w:rPr>
          <w:sz w:val="22"/>
          <w:szCs w:val="22"/>
        </w:rPr>
        <w:tab/>
      </w:r>
      <w:r w:rsidR="00605E39" w:rsidRPr="005A2560">
        <w:rPr>
          <w:sz w:val="22"/>
          <w:szCs w:val="20"/>
        </w:rPr>
        <w:t>Desarchivo Pone</w:t>
      </w:r>
      <w:r w:rsidR="00605E39">
        <w:rPr>
          <w:sz w:val="22"/>
          <w:szCs w:val="20"/>
        </w:rPr>
        <w:t>ncia Proyecto de Acuerdo No. 185</w:t>
      </w:r>
      <w:r w:rsidR="00605E39" w:rsidRPr="005A2560">
        <w:rPr>
          <w:sz w:val="22"/>
          <w:szCs w:val="20"/>
        </w:rPr>
        <w:t xml:space="preserve"> de 20</w:t>
      </w:r>
      <w:r w:rsidR="00605E39">
        <w:rPr>
          <w:sz w:val="22"/>
          <w:szCs w:val="20"/>
        </w:rPr>
        <w:t xml:space="preserve">25, renumerado </w:t>
      </w:r>
    </w:p>
    <w:p w:rsidR="00605E39" w:rsidRPr="005A2560" w:rsidRDefault="00605E39" w:rsidP="00605E39">
      <w:pPr>
        <w:pBdr>
          <w:top w:val="nil"/>
          <w:left w:val="nil"/>
          <w:bottom w:val="nil"/>
          <w:right w:val="nil"/>
          <w:between w:val="nil"/>
        </w:pBdr>
        <w:tabs>
          <w:tab w:val="left" w:pos="1418"/>
        </w:tabs>
        <w:ind w:left="1418"/>
        <w:rPr>
          <w:szCs w:val="22"/>
        </w:rPr>
      </w:pPr>
      <w:r>
        <w:rPr>
          <w:sz w:val="22"/>
          <w:szCs w:val="20"/>
        </w:rPr>
        <w:t>Proyecto de Acuerdo No. 406</w:t>
      </w:r>
      <w:r w:rsidRPr="005A2560">
        <w:rPr>
          <w:sz w:val="22"/>
          <w:szCs w:val="20"/>
        </w:rPr>
        <w:t xml:space="preserve"> de 2025.</w:t>
      </w:r>
    </w:p>
    <w:p w:rsidR="00FE35C8" w:rsidRDefault="00FE35C8">
      <w:pPr>
        <w:pBdr>
          <w:top w:val="nil"/>
          <w:left w:val="nil"/>
          <w:bottom w:val="nil"/>
          <w:right w:val="nil"/>
          <w:between w:val="nil"/>
        </w:pBdr>
        <w:tabs>
          <w:tab w:val="left" w:pos="1418"/>
        </w:tabs>
        <w:rPr>
          <w:sz w:val="22"/>
          <w:szCs w:val="22"/>
        </w:rPr>
      </w:pPr>
    </w:p>
    <w:p w:rsidR="00605E39" w:rsidRPr="00605E39" w:rsidRDefault="00605E39" w:rsidP="00605E39">
      <w:pPr>
        <w:rPr>
          <w:b/>
          <w:i/>
          <w:sz w:val="22"/>
          <w:szCs w:val="22"/>
        </w:rPr>
      </w:pPr>
      <w:r w:rsidRPr="00FF511D">
        <w:rPr>
          <w:sz w:val="22"/>
          <w:szCs w:val="22"/>
        </w:rPr>
        <w:t>Por medio del presente y de conformidad con el memorando 202</w:t>
      </w:r>
      <w:r>
        <w:rPr>
          <w:sz w:val="22"/>
          <w:szCs w:val="22"/>
        </w:rPr>
        <w:t>5IE8529</w:t>
      </w:r>
      <w:r w:rsidRPr="00FF511D">
        <w:rPr>
          <w:sz w:val="22"/>
          <w:szCs w:val="22"/>
        </w:rPr>
        <w:t xml:space="preserve"> del </w:t>
      </w:r>
      <w:r>
        <w:rPr>
          <w:sz w:val="22"/>
          <w:szCs w:val="22"/>
        </w:rPr>
        <w:t xml:space="preserve">09 </w:t>
      </w:r>
      <w:r w:rsidRPr="00FF511D">
        <w:rPr>
          <w:sz w:val="22"/>
          <w:szCs w:val="22"/>
        </w:rPr>
        <w:t xml:space="preserve">de </w:t>
      </w:r>
      <w:r>
        <w:rPr>
          <w:sz w:val="22"/>
          <w:szCs w:val="22"/>
        </w:rPr>
        <w:t>mayo</w:t>
      </w:r>
      <w:r w:rsidRPr="00FF511D">
        <w:rPr>
          <w:sz w:val="22"/>
          <w:szCs w:val="22"/>
        </w:rPr>
        <w:t xml:space="preserve"> de 202</w:t>
      </w:r>
      <w:r>
        <w:rPr>
          <w:sz w:val="22"/>
          <w:szCs w:val="22"/>
        </w:rPr>
        <w:t>5</w:t>
      </w:r>
      <w:r w:rsidRPr="00FF511D">
        <w:rPr>
          <w:sz w:val="22"/>
          <w:szCs w:val="22"/>
        </w:rPr>
        <w:t xml:space="preserve">, de la Secretaría General de la Corporación, en el que se me comunica la designación como ponente del </w:t>
      </w:r>
      <w:bookmarkStart w:id="1" w:name="OLE_LINK1"/>
      <w:bookmarkStart w:id="2" w:name="OLE_LINK2"/>
      <w:r w:rsidRPr="00FF511D">
        <w:rPr>
          <w:sz w:val="22"/>
          <w:szCs w:val="22"/>
        </w:rPr>
        <w:t xml:space="preserve">Proyecto de Acuerdo No. </w:t>
      </w:r>
      <w:r>
        <w:rPr>
          <w:sz w:val="22"/>
          <w:szCs w:val="22"/>
        </w:rPr>
        <w:t xml:space="preserve">406 </w:t>
      </w:r>
      <w:r w:rsidRPr="00FF511D">
        <w:rPr>
          <w:sz w:val="22"/>
          <w:szCs w:val="22"/>
        </w:rPr>
        <w:t>de 2025</w:t>
      </w:r>
      <w:r w:rsidRPr="005A2560">
        <w:rPr>
          <w:b/>
          <w:sz w:val="22"/>
          <w:szCs w:val="22"/>
        </w:rPr>
        <w:t>,</w:t>
      </w:r>
      <w:r w:rsidRPr="005A2560">
        <w:rPr>
          <w:b/>
          <w:i/>
          <w:sz w:val="22"/>
          <w:szCs w:val="22"/>
        </w:rPr>
        <w:t xml:space="preserve"> </w:t>
      </w:r>
      <w:r>
        <w:rPr>
          <w:b/>
          <w:i/>
          <w:sz w:val="22"/>
          <w:szCs w:val="22"/>
        </w:rPr>
        <w:t xml:space="preserve">“POR MEDIO DEL </w:t>
      </w:r>
      <w:r w:rsidRPr="00605E39">
        <w:rPr>
          <w:b/>
          <w:i/>
          <w:sz w:val="22"/>
          <w:szCs w:val="22"/>
        </w:rPr>
        <w:t>CUAL SE DICTAN LINEAMIENTOS PARA FORTALECER LOS CONSEJOS TUTELARES DE LOS DERECHOS DE LOS NIÑOS Y LAS NIÑAS EN EL DISTRITO CAPITAL Y SE MODIFICA EL ACUERDO 110 DE 2003”</w:t>
      </w:r>
      <w:r>
        <w:rPr>
          <w:b/>
          <w:i/>
          <w:sz w:val="22"/>
          <w:szCs w:val="22"/>
        </w:rPr>
        <w:t xml:space="preserve">, </w:t>
      </w:r>
      <w:r w:rsidRPr="00FF511D">
        <w:rPr>
          <w:sz w:val="22"/>
          <w:szCs w:val="22"/>
        </w:rPr>
        <w:t xml:space="preserve">antes Proyecto de Acuerdo No. </w:t>
      </w:r>
      <w:r>
        <w:rPr>
          <w:sz w:val="22"/>
          <w:szCs w:val="22"/>
        </w:rPr>
        <w:t xml:space="preserve">185 </w:t>
      </w:r>
      <w:r w:rsidRPr="00FF511D">
        <w:rPr>
          <w:sz w:val="22"/>
          <w:szCs w:val="22"/>
        </w:rPr>
        <w:t>de 202</w:t>
      </w:r>
      <w:bookmarkEnd w:id="1"/>
      <w:bookmarkEnd w:id="2"/>
      <w:r w:rsidRPr="00FF511D">
        <w:rPr>
          <w:sz w:val="22"/>
          <w:szCs w:val="22"/>
        </w:rPr>
        <w:t>5, me permito solicitar el desarchivo de la ponencia positiva con modificaciones.</w:t>
      </w:r>
    </w:p>
    <w:p w:rsidR="00605E39" w:rsidRPr="00FF511D" w:rsidRDefault="00605E39" w:rsidP="00605E39">
      <w:pPr>
        <w:pBdr>
          <w:top w:val="nil"/>
          <w:left w:val="nil"/>
          <w:bottom w:val="nil"/>
          <w:right w:val="nil"/>
          <w:between w:val="nil"/>
        </w:pBdr>
        <w:rPr>
          <w:sz w:val="22"/>
          <w:szCs w:val="22"/>
        </w:rPr>
      </w:pPr>
    </w:p>
    <w:p w:rsidR="00605E39" w:rsidRPr="00FF511D" w:rsidRDefault="00605E39" w:rsidP="00605E39">
      <w:pPr>
        <w:pBdr>
          <w:top w:val="nil"/>
          <w:left w:val="nil"/>
          <w:bottom w:val="nil"/>
          <w:right w:val="nil"/>
          <w:between w:val="nil"/>
        </w:pBdr>
        <w:tabs>
          <w:tab w:val="left" w:pos="1418"/>
        </w:tabs>
        <w:rPr>
          <w:sz w:val="22"/>
          <w:szCs w:val="22"/>
        </w:rPr>
      </w:pPr>
      <w:r w:rsidRPr="00FF511D">
        <w:rPr>
          <w:sz w:val="22"/>
          <w:szCs w:val="22"/>
        </w:rPr>
        <w:t>Lo anterior en atención y cumplimiento a lo dispuesto en el artículo 71 del Acuerdo 741 de 2019, modificado por el Acuerdo 837 de 2022 - Reglamento Interno del Concejo de Bogotá.</w:t>
      </w:r>
    </w:p>
    <w:p w:rsidR="00FE35C8" w:rsidRDefault="00FE35C8">
      <w:pPr>
        <w:pBdr>
          <w:top w:val="nil"/>
          <w:left w:val="nil"/>
          <w:bottom w:val="nil"/>
          <w:right w:val="nil"/>
          <w:between w:val="nil"/>
        </w:pBdr>
        <w:tabs>
          <w:tab w:val="left" w:pos="1418"/>
        </w:tabs>
        <w:rPr>
          <w:sz w:val="22"/>
          <w:szCs w:val="22"/>
        </w:rPr>
      </w:pPr>
    </w:p>
    <w:p w:rsidR="00FE35C8" w:rsidRDefault="00780D72">
      <w:pPr>
        <w:pBdr>
          <w:top w:val="nil"/>
          <w:left w:val="nil"/>
          <w:bottom w:val="nil"/>
          <w:right w:val="nil"/>
          <w:between w:val="nil"/>
        </w:pBdr>
        <w:tabs>
          <w:tab w:val="left" w:pos="1418"/>
        </w:tabs>
        <w:rPr>
          <w:sz w:val="22"/>
          <w:szCs w:val="22"/>
        </w:rPr>
      </w:pPr>
      <w:r>
        <w:rPr>
          <w:sz w:val="22"/>
          <w:szCs w:val="22"/>
        </w:rPr>
        <w:t>Respetuosamente,</w:t>
      </w:r>
    </w:p>
    <w:p w:rsidR="00FE35C8" w:rsidRDefault="00FE35C8">
      <w:pPr>
        <w:pBdr>
          <w:top w:val="nil"/>
          <w:left w:val="nil"/>
          <w:bottom w:val="nil"/>
          <w:right w:val="nil"/>
          <w:between w:val="nil"/>
        </w:pBdr>
        <w:tabs>
          <w:tab w:val="left" w:pos="1418"/>
        </w:tabs>
        <w:rPr>
          <w:sz w:val="22"/>
          <w:szCs w:val="22"/>
        </w:rPr>
      </w:pPr>
    </w:p>
    <w:p w:rsidR="00FE35C8" w:rsidRDefault="00FE35C8">
      <w:pPr>
        <w:pBdr>
          <w:top w:val="nil"/>
          <w:left w:val="nil"/>
          <w:bottom w:val="nil"/>
          <w:right w:val="nil"/>
          <w:between w:val="nil"/>
        </w:pBdr>
        <w:tabs>
          <w:tab w:val="left" w:pos="2625"/>
        </w:tabs>
        <w:rPr>
          <w:sz w:val="22"/>
          <w:szCs w:val="22"/>
        </w:rPr>
      </w:pPr>
    </w:p>
    <w:p w:rsidR="00FE35C8" w:rsidRDefault="00FE35C8">
      <w:pPr>
        <w:pBdr>
          <w:top w:val="nil"/>
          <w:left w:val="nil"/>
          <w:bottom w:val="nil"/>
          <w:right w:val="nil"/>
          <w:between w:val="nil"/>
        </w:pBdr>
        <w:tabs>
          <w:tab w:val="left" w:pos="2625"/>
        </w:tabs>
        <w:rPr>
          <w:sz w:val="22"/>
          <w:szCs w:val="22"/>
        </w:rPr>
      </w:pPr>
    </w:p>
    <w:p w:rsidR="00FE35C8" w:rsidRDefault="00FE35C8">
      <w:pPr>
        <w:pBdr>
          <w:top w:val="nil"/>
          <w:left w:val="nil"/>
          <w:bottom w:val="nil"/>
          <w:right w:val="nil"/>
          <w:between w:val="nil"/>
        </w:pBdr>
        <w:tabs>
          <w:tab w:val="left" w:pos="1418"/>
        </w:tabs>
        <w:rPr>
          <w:sz w:val="22"/>
          <w:szCs w:val="22"/>
        </w:rPr>
      </w:pPr>
    </w:p>
    <w:p w:rsidR="00FE35C8" w:rsidRDefault="00FE35C8">
      <w:pPr>
        <w:pBdr>
          <w:top w:val="nil"/>
          <w:left w:val="nil"/>
          <w:bottom w:val="nil"/>
          <w:right w:val="nil"/>
          <w:between w:val="nil"/>
        </w:pBdr>
        <w:tabs>
          <w:tab w:val="left" w:pos="1418"/>
        </w:tabs>
        <w:rPr>
          <w:sz w:val="22"/>
          <w:szCs w:val="22"/>
        </w:rPr>
      </w:pPr>
    </w:p>
    <w:p w:rsidR="00FE35C8" w:rsidRDefault="00FE35C8">
      <w:pPr>
        <w:pBdr>
          <w:top w:val="nil"/>
          <w:left w:val="nil"/>
          <w:bottom w:val="nil"/>
          <w:right w:val="nil"/>
          <w:between w:val="nil"/>
        </w:pBdr>
        <w:tabs>
          <w:tab w:val="left" w:pos="1418"/>
        </w:tabs>
        <w:rPr>
          <w:sz w:val="22"/>
          <w:szCs w:val="22"/>
        </w:rPr>
      </w:pPr>
    </w:p>
    <w:p w:rsidR="00FE35C8" w:rsidRDefault="00780D72">
      <w:pPr>
        <w:pBdr>
          <w:top w:val="nil"/>
          <w:left w:val="nil"/>
          <w:bottom w:val="nil"/>
          <w:right w:val="nil"/>
          <w:between w:val="nil"/>
        </w:pBdr>
        <w:tabs>
          <w:tab w:val="left" w:pos="1418"/>
        </w:tabs>
        <w:rPr>
          <w:sz w:val="22"/>
          <w:szCs w:val="22"/>
        </w:rPr>
      </w:pPr>
      <w:r>
        <w:rPr>
          <w:b/>
          <w:sz w:val="22"/>
          <w:szCs w:val="22"/>
        </w:rPr>
        <w:t xml:space="preserve">JESÚS DAVID ARAQUE MEJÍA                </w:t>
      </w:r>
    </w:p>
    <w:p w:rsidR="00FE35C8" w:rsidRDefault="00780D72">
      <w:pPr>
        <w:pBdr>
          <w:top w:val="nil"/>
          <w:left w:val="nil"/>
          <w:bottom w:val="nil"/>
          <w:right w:val="nil"/>
          <w:between w:val="nil"/>
        </w:pBdr>
        <w:tabs>
          <w:tab w:val="left" w:pos="1418"/>
        </w:tabs>
        <w:rPr>
          <w:sz w:val="22"/>
          <w:szCs w:val="22"/>
        </w:rPr>
      </w:pPr>
      <w:r>
        <w:rPr>
          <w:sz w:val="22"/>
          <w:szCs w:val="22"/>
        </w:rPr>
        <w:t xml:space="preserve">Concejal de Bogotá </w:t>
      </w:r>
    </w:p>
    <w:p w:rsidR="00FE35C8" w:rsidRDefault="00780D72">
      <w:pPr>
        <w:pBdr>
          <w:top w:val="nil"/>
          <w:left w:val="nil"/>
          <w:bottom w:val="nil"/>
          <w:right w:val="nil"/>
          <w:between w:val="nil"/>
        </w:pBdr>
        <w:tabs>
          <w:tab w:val="left" w:pos="1418"/>
        </w:tabs>
        <w:rPr>
          <w:sz w:val="22"/>
          <w:szCs w:val="22"/>
        </w:rPr>
      </w:pPr>
      <w:r>
        <w:rPr>
          <w:sz w:val="22"/>
          <w:szCs w:val="22"/>
        </w:rPr>
        <w:t xml:space="preserve">Partido Nuevo Liberalismo                                                  </w:t>
      </w:r>
    </w:p>
    <w:p w:rsidR="00FE35C8" w:rsidRDefault="00FE35C8">
      <w:pPr>
        <w:rPr>
          <w:sz w:val="22"/>
          <w:szCs w:val="22"/>
        </w:rPr>
      </w:pPr>
    </w:p>
    <w:p w:rsidR="00FE35C8" w:rsidRDefault="00FE35C8">
      <w:pPr>
        <w:spacing w:line="218" w:lineRule="auto"/>
        <w:rPr>
          <w:sz w:val="16"/>
          <w:szCs w:val="16"/>
        </w:rPr>
      </w:pPr>
    </w:p>
    <w:p w:rsidR="00FE35C8" w:rsidRDefault="00FE35C8">
      <w:pPr>
        <w:spacing w:line="218" w:lineRule="auto"/>
        <w:rPr>
          <w:sz w:val="16"/>
          <w:szCs w:val="16"/>
        </w:rPr>
      </w:pPr>
    </w:p>
    <w:p w:rsidR="00FE35C8" w:rsidRDefault="00780D72">
      <w:pPr>
        <w:spacing w:line="218" w:lineRule="auto"/>
        <w:rPr>
          <w:sz w:val="16"/>
          <w:szCs w:val="16"/>
        </w:rPr>
      </w:pPr>
      <w:r>
        <w:rPr>
          <w:sz w:val="16"/>
          <w:szCs w:val="16"/>
        </w:rPr>
        <w:t>Elaboró:                   JARD</w:t>
      </w:r>
    </w:p>
    <w:p w:rsidR="00FE35C8" w:rsidRDefault="00780D72">
      <w:pPr>
        <w:spacing w:line="218" w:lineRule="auto"/>
        <w:rPr>
          <w:sz w:val="16"/>
          <w:szCs w:val="16"/>
        </w:rPr>
        <w:sectPr w:rsidR="00FE35C8">
          <w:headerReference w:type="default" r:id="rId9"/>
          <w:footerReference w:type="even" r:id="rId10"/>
          <w:footerReference w:type="default" r:id="rId11"/>
          <w:headerReference w:type="first" r:id="rId12"/>
          <w:footerReference w:type="first" r:id="rId13"/>
          <w:pgSz w:w="12242" w:h="15842"/>
          <w:pgMar w:top="1701" w:right="1701" w:bottom="1701" w:left="1701" w:header="1134" w:footer="851" w:gutter="0"/>
          <w:pgNumType w:start="1"/>
          <w:cols w:space="720"/>
        </w:sectPr>
      </w:pPr>
      <w:r>
        <w:rPr>
          <w:sz w:val="16"/>
          <w:szCs w:val="16"/>
        </w:rPr>
        <w:t xml:space="preserve">Revisó:                  </w:t>
      </w:r>
      <w:r>
        <w:rPr>
          <w:sz w:val="16"/>
          <w:szCs w:val="16"/>
        </w:rPr>
        <w:tab/>
        <w:t>LSR</w:t>
      </w:r>
    </w:p>
    <w:p w:rsidR="00FE35C8" w:rsidRDefault="00780D72">
      <w:pPr>
        <w:jc w:val="center"/>
        <w:rPr>
          <w:sz w:val="22"/>
          <w:szCs w:val="22"/>
        </w:rPr>
      </w:pPr>
      <w:r>
        <w:rPr>
          <w:b/>
          <w:sz w:val="22"/>
          <w:szCs w:val="22"/>
        </w:rPr>
        <w:lastRenderedPageBreak/>
        <w:t>PO</w:t>
      </w:r>
      <w:r w:rsidR="00605E39">
        <w:rPr>
          <w:b/>
          <w:sz w:val="22"/>
          <w:szCs w:val="22"/>
        </w:rPr>
        <w:t>NENCIA PROYECTO DE ACUERDO N° 406 DE 202</w:t>
      </w:r>
      <w:r>
        <w:rPr>
          <w:b/>
          <w:sz w:val="22"/>
          <w:szCs w:val="22"/>
        </w:rPr>
        <w:t>5</w:t>
      </w:r>
    </w:p>
    <w:p w:rsidR="00FE35C8" w:rsidRDefault="00FE35C8">
      <w:pPr>
        <w:jc w:val="center"/>
        <w:rPr>
          <w:b/>
          <w:sz w:val="22"/>
          <w:szCs w:val="22"/>
        </w:rPr>
      </w:pPr>
    </w:p>
    <w:p w:rsidR="00FE35C8" w:rsidRDefault="00780D72">
      <w:pPr>
        <w:jc w:val="center"/>
        <w:rPr>
          <w:i/>
          <w:sz w:val="22"/>
          <w:szCs w:val="22"/>
        </w:rPr>
      </w:pPr>
      <w:r>
        <w:rPr>
          <w:i/>
          <w:sz w:val="22"/>
          <w:szCs w:val="22"/>
        </w:rPr>
        <w:t xml:space="preserve"> “Por medio del cual se dictan lineamientos para fortalecer los consejos tutelares de los derechos de los niños y las niñas en el distrito capital y se modifica el acuerdo 110 de 2003”</w:t>
      </w:r>
    </w:p>
    <w:p w:rsidR="00FE35C8" w:rsidRDefault="00FE35C8">
      <w:pPr>
        <w:jc w:val="center"/>
        <w:rPr>
          <w:i/>
          <w:sz w:val="22"/>
          <w:szCs w:val="22"/>
          <w:highlight w:val="yellow"/>
        </w:rPr>
      </w:pPr>
    </w:p>
    <w:p w:rsidR="00FE35C8" w:rsidRDefault="00FE35C8">
      <w:pPr>
        <w:jc w:val="center"/>
        <w:rPr>
          <w:i/>
          <w:sz w:val="22"/>
          <w:szCs w:val="22"/>
          <w:highlight w:val="yellow"/>
        </w:rPr>
      </w:pPr>
    </w:p>
    <w:p w:rsidR="00FE35C8" w:rsidRDefault="00FE35C8">
      <w:pPr>
        <w:jc w:val="center"/>
        <w:rPr>
          <w:i/>
          <w:sz w:val="22"/>
          <w:szCs w:val="22"/>
          <w:highlight w:val="yellow"/>
        </w:rPr>
      </w:pPr>
    </w:p>
    <w:p w:rsidR="00FE35C8" w:rsidRDefault="00780D72">
      <w:pPr>
        <w:jc w:val="center"/>
        <w:rPr>
          <w:b/>
          <w:sz w:val="22"/>
          <w:szCs w:val="22"/>
        </w:rPr>
      </w:pPr>
      <w:r>
        <w:rPr>
          <w:b/>
          <w:sz w:val="22"/>
          <w:szCs w:val="22"/>
        </w:rPr>
        <w:t>TABLA DE CONTENIDO</w:t>
      </w:r>
    </w:p>
    <w:p w:rsidR="00FE35C8" w:rsidRDefault="00FE35C8">
      <w:pPr>
        <w:keepNext/>
        <w:keepLines/>
        <w:pBdr>
          <w:top w:val="nil"/>
          <w:left w:val="nil"/>
          <w:bottom w:val="nil"/>
          <w:right w:val="nil"/>
          <w:between w:val="nil"/>
        </w:pBdr>
        <w:spacing w:before="480" w:line="276" w:lineRule="auto"/>
        <w:rPr>
          <w:b/>
          <w:color w:val="366091"/>
          <w:sz w:val="22"/>
          <w:szCs w:val="22"/>
          <w:highlight w:val="yellow"/>
        </w:rPr>
      </w:pPr>
    </w:p>
    <w:sdt>
      <w:sdtPr>
        <w:id w:val="-1698538849"/>
        <w:docPartObj>
          <w:docPartGallery w:val="Table of Contents"/>
          <w:docPartUnique/>
        </w:docPartObj>
      </w:sdtPr>
      <w:sdtEndPr/>
      <w:sdtContent>
        <w:p w:rsidR="00FE35C8" w:rsidRDefault="00780D72">
          <w:pPr>
            <w:pBdr>
              <w:top w:val="nil"/>
              <w:left w:val="nil"/>
              <w:bottom w:val="nil"/>
              <w:right w:val="nil"/>
              <w:between w:val="nil"/>
            </w:pBdr>
            <w:tabs>
              <w:tab w:val="left" w:pos="480"/>
              <w:tab w:val="right" w:pos="8830"/>
            </w:tabs>
            <w:spacing w:before="120"/>
            <w:rPr>
              <w:color w:val="000000"/>
              <w:sz w:val="22"/>
              <w:szCs w:val="22"/>
            </w:rPr>
          </w:pPr>
          <w:r>
            <w:fldChar w:fldCharType="begin"/>
          </w:r>
          <w:r>
            <w:instrText xml:space="preserve"> TOC \h \u \z \t "Heading 1,1,Heading 2,2,Heading 3,3,Heading 4,4,Heading 5,5,Heading 6,6,"</w:instrText>
          </w:r>
          <w:r>
            <w:fldChar w:fldCharType="separate"/>
          </w:r>
          <w:hyperlink w:anchor="_heading=h.gjdgxs">
            <w:r>
              <w:rPr>
                <w:b/>
                <w:color w:val="000000"/>
                <w:sz w:val="22"/>
                <w:szCs w:val="22"/>
              </w:rPr>
              <w:t>1.</w:t>
            </w:r>
          </w:hyperlink>
          <w:hyperlink w:anchor="_heading=h.gjdgxs">
            <w:r>
              <w:rPr>
                <w:color w:val="000000"/>
                <w:sz w:val="22"/>
                <w:szCs w:val="22"/>
              </w:rPr>
              <w:tab/>
            </w:r>
          </w:hyperlink>
          <w:r>
            <w:fldChar w:fldCharType="begin"/>
          </w:r>
          <w:r>
            <w:instrText xml:space="preserve"> PAGEREF _heading=h.gjdgxs \h </w:instrText>
          </w:r>
          <w:r>
            <w:fldChar w:fldCharType="separate"/>
          </w:r>
          <w:r w:rsidR="00555656">
            <w:rPr>
              <w:noProof/>
            </w:rPr>
            <w:t>3</w:t>
          </w:r>
          <w:r>
            <w:fldChar w:fldCharType="end"/>
          </w:r>
        </w:p>
        <w:p w:rsidR="00FE35C8" w:rsidRDefault="007F5205">
          <w:pPr>
            <w:pBdr>
              <w:top w:val="nil"/>
              <w:left w:val="nil"/>
              <w:bottom w:val="nil"/>
              <w:right w:val="nil"/>
              <w:between w:val="nil"/>
            </w:pBdr>
            <w:tabs>
              <w:tab w:val="left" w:pos="480"/>
              <w:tab w:val="right" w:pos="8830"/>
            </w:tabs>
            <w:spacing w:before="120"/>
            <w:rPr>
              <w:color w:val="000000"/>
              <w:sz w:val="22"/>
              <w:szCs w:val="22"/>
            </w:rPr>
          </w:pPr>
          <w:hyperlink w:anchor="_heading=h.30j0zll">
            <w:r w:rsidR="00780D72">
              <w:rPr>
                <w:b/>
                <w:color w:val="000000"/>
                <w:sz w:val="22"/>
                <w:szCs w:val="22"/>
              </w:rPr>
              <w:t>2.</w:t>
            </w:r>
          </w:hyperlink>
          <w:hyperlink w:anchor="_heading=h.30j0zll">
            <w:r w:rsidR="00780D72">
              <w:rPr>
                <w:color w:val="000000"/>
                <w:sz w:val="22"/>
                <w:szCs w:val="22"/>
              </w:rPr>
              <w:tab/>
            </w:r>
          </w:hyperlink>
          <w:r w:rsidR="00780D72">
            <w:fldChar w:fldCharType="begin"/>
          </w:r>
          <w:r w:rsidR="00780D72">
            <w:instrText xml:space="preserve"> PAGEREF _heading=h.30j0zll \h </w:instrText>
          </w:r>
          <w:r w:rsidR="00780D72">
            <w:fldChar w:fldCharType="separate"/>
          </w:r>
          <w:r w:rsidR="00555656">
            <w:rPr>
              <w:noProof/>
            </w:rPr>
            <w:t>3</w:t>
          </w:r>
          <w:r w:rsidR="00780D72">
            <w:fldChar w:fldCharType="end"/>
          </w:r>
        </w:p>
        <w:p w:rsidR="00FE35C8" w:rsidRDefault="007F5205">
          <w:pPr>
            <w:pBdr>
              <w:top w:val="nil"/>
              <w:left w:val="nil"/>
              <w:bottom w:val="nil"/>
              <w:right w:val="nil"/>
              <w:between w:val="nil"/>
            </w:pBdr>
            <w:tabs>
              <w:tab w:val="left" w:pos="480"/>
              <w:tab w:val="right" w:pos="8830"/>
            </w:tabs>
            <w:spacing w:before="120"/>
            <w:rPr>
              <w:color w:val="000000"/>
              <w:sz w:val="22"/>
              <w:szCs w:val="22"/>
            </w:rPr>
          </w:pPr>
          <w:hyperlink w:anchor="_heading=h.1fob9te">
            <w:r w:rsidR="00780D72">
              <w:rPr>
                <w:b/>
                <w:color w:val="000000"/>
                <w:sz w:val="22"/>
                <w:szCs w:val="22"/>
              </w:rPr>
              <w:t>3.</w:t>
            </w:r>
          </w:hyperlink>
          <w:hyperlink w:anchor="_heading=h.1fob9te">
            <w:r w:rsidR="00780D72">
              <w:rPr>
                <w:color w:val="000000"/>
                <w:sz w:val="22"/>
                <w:szCs w:val="22"/>
              </w:rPr>
              <w:tab/>
            </w:r>
          </w:hyperlink>
          <w:r w:rsidR="00780D72">
            <w:fldChar w:fldCharType="begin"/>
          </w:r>
          <w:r w:rsidR="00780D72">
            <w:instrText xml:space="preserve"> PAGEREF _heading=h.1fob9te \h </w:instrText>
          </w:r>
          <w:r w:rsidR="00780D72">
            <w:fldChar w:fldCharType="separate"/>
          </w:r>
          <w:r w:rsidR="00555656">
            <w:rPr>
              <w:noProof/>
            </w:rPr>
            <w:t>3</w:t>
          </w:r>
          <w:r w:rsidR="00780D72">
            <w:fldChar w:fldCharType="end"/>
          </w:r>
        </w:p>
        <w:p w:rsidR="00FE35C8" w:rsidRDefault="007F5205">
          <w:pPr>
            <w:pBdr>
              <w:top w:val="nil"/>
              <w:left w:val="nil"/>
              <w:bottom w:val="nil"/>
              <w:right w:val="nil"/>
              <w:between w:val="nil"/>
            </w:pBdr>
            <w:tabs>
              <w:tab w:val="left" w:pos="480"/>
              <w:tab w:val="right" w:pos="8830"/>
            </w:tabs>
            <w:spacing w:before="120"/>
            <w:rPr>
              <w:color w:val="000000"/>
              <w:sz w:val="22"/>
              <w:szCs w:val="22"/>
            </w:rPr>
          </w:pPr>
          <w:hyperlink w:anchor="_heading=h.3znysh7">
            <w:r w:rsidR="00780D72">
              <w:rPr>
                <w:b/>
                <w:color w:val="000000"/>
                <w:sz w:val="22"/>
                <w:szCs w:val="22"/>
              </w:rPr>
              <w:t>4.</w:t>
            </w:r>
          </w:hyperlink>
          <w:hyperlink w:anchor="_heading=h.3znysh7">
            <w:r w:rsidR="00780D72">
              <w:rPr>
                <w:color w:val="000000"/>
                <w:sz w:val="22"/>
                <w:szCs w:val="22"/>
              </w:rPr>
              <w:tab/>
            </w:r>
          </w:hyperlink>
          <w:r w:rsidR="00780D72">
            <w:fldChar w:fldCharType="begin"/>
          </w:r>
          <w:r w:rsidR="00780D72">
            <w:instrText xml:space="preserve"> PAGEREF _heading=h.3znysh7 \h </w:instrText>
          </w:r>
          <w:r w:rsidR="00780D72">
            <w:fldChar w:fldCharType="separate"/>
          </w:r>
          <w:r w:rsidR="00555656">
            <w:rPr>
              <w:noProof/>
            </w:rPr>
            <w:t>5</w:t>
          </w:r>
          <w:r w:rsidR="00780D72">
            <w:fldChar w:fldCharType="end"/>
          </w:r>
        </w:p>
        <w:p w:rsidR="00FE35C8" w:rsidRDefault="007F5205">
          <w:pPr>
            <w:pBdr>
              <w:top w:val="nil"/>
              <w:left w:val="nil"/>
              <w:bottom w:val="nil"/>
              <w:right w:val="nil"/>
              <w:between w:val="nil"/>
            </w:pBdr>
            <w:tabs>
              <w:tab w:val="right" w:pos="8830"/>
            </w:tabs>
            <w:spacing w:before="120"/>
            <w:ind w:left="240"/>
            <w:rPr>
              <w:color w:val="000000"/>
              <w:sz w:val="22"/>
              <w:szCs w:val="22"/>
            </w:rPr>
          </w:pPr>
          <w:hyperlink w:anchor="_heading=h.6rt7fq17wt9p">
            <w:r w:rsidR="00780D72">
              <w:rPr>
                <w:b/>
                <w:color w:val="000000"/>
                <w:sz w:val="22"/>
                <w:szCs w:val="22"/>
              </w:rPr>
              <w:t>De orden Constitucional</w:t>
            </w:r>
            <w:r w:rsidR="00780D72">
              <w:rPr>
                <w:b/>
                <w:color w:val="000000"/>
                <w:sz w:val="22"/>
                <w:szCs w:val="22"/>
              </w:rPr>
              <w:tab/>
              <w:t>3</w:t>
            </w:r>
          </w:hyperlink>
        </w:p>
        <w:p w:rsidR="00FE35C8" w:rsidRDefault="007F5205">
          <w:pPr>
            <w:pBdr>
              <w:top w:val="nil"/>
              <w:left w:val="nil"/>
              <w:bottom w:val="nil"/>
              <w:right w:val="nil"/>
              <w:between w:val="nil"/>
            </w:pBdr>
            <w:tabs>
              <w:tab w:val="right" w:pos="8830"/>
            </w:tabs>
            <w:spacing w:before="120"/>
            <w:ind w:left="240"/>
            <w:rPr>
              <w:color w:val="000000"/>
              <w:sz w:val="22"/>
              <w:szCs w:val="22"/>
            </w:rPr>
          </w:pPr>
          <w:hyperlink w:anchor="_heading=h.tyjcwt">
            <w:r w:rsidR="00780D72">
              <w:rPr>
                <w:b/>
                <w:color w:val="000000"/>
                <w:sz w:val="22"/>
                <w:szCs w:val="22"/>
              </w:rPr>
              <w:t>De orden legal</w:t>
            </w:r>
            <w:r w:rsidR="00780D72">
              <w:rPr>
                <w:b/>
                <w:color w:val="000000"/>
                <w:sz w:val="22"/>
                <w:szCs w:val="22"/>
              </w:rPr>
              <w:tab/>
              <w:t>4</w:t>
            </w:r>
          </w:hyperlink>
        </w:p>
        <w:p w:rsidR="00FE35C8" w:rsidRDefault="007F5205">
          <w:pPr>
            <w:pBdr>
              <w:top w:val="nil"/>
              <w:left w:val="nil"/>
              <w:bottom w:val="nil"/>
              <w:right w:val="nil"/>
              <w:between w:val="nil"/>
            </w:pBdr>
            <w:tabs>
              <w:tab w:val="right" w:pos="8830"/>
            </w:tabs>
            <w:spacing w:before="120"/>
            <w:ind w:left="240"/>
            <w:rPr>
              <w:color w:val="000000"/>
              <w:sz w:val="22"/>
              <w:szCs w:val="22"/>
            </w:rPr>
          </w:pPr>
          <w:hyperlink w:anchor="_heading=h.3dy6vkm">
            <w:r w:rsidR="00780D72">
              <w:rPr>
                <w:b/>
                <w:color w:val="000000"/>
                <w:sz w:val="22"/>
                <w:szCs w:val="22"/>
              </w:rPr>
              <w:t>De orden reglamentario</w:t>
            </w:r>
            <w:r w:rsidR="00780D72">
              <w:rPr>
                <w:b/>
                <w:color w:val="000000"/>
                <w:sz w:val="22"/>
                <w:szCs w:val="22"/>
              </w:rPr>
              <w:tab/>
              <w:t>4</w:t>
            </w:r>
          </w:hyperlink>
        </w:p>
        <w:p w:rsidR="00FE35C8" w:rsidRDefault="007F5205">
          <w:pPr>
            <w:pBdr>
              <w:top w:val="nil"/>
              <w:left w:val="nil"/>
              <w:bottom w:val="nil"/>
              <w:right w:val="nil"/>
              <w:between w:val="nil"/>
            </w:pBdr>
            <w:tabs>
              <w:tab w:val="right" w:pos="8830"/>
            </w:tabs>
            <w:spacing w:before="120"/>
            <w:ind w:left="240"/>
            <w:rPr>
              <w:color w:val="000000"/>
              <w:sz w:val="22"/>
              <w:szCs w:val="22"/>
            </w:rPr>
          </w:pPr>
          <w:hyperlink w:anchor="_heading=h.1t3h5sf">
            <w:r w:rsidR="00780D72">
              <w:rPr>
                <w:b/>
                <w:color w:val="000000"/>
                <w:sz w:val="22"/>
                <w:szCs w:val="22"/>
              </w:rPr>
              <w:t>De orden jurisprudencial</w:t>
            </w:r>
            <w:r w:rsidR="00780D72">
              <w:rPr>
                <w:b/>
                <w:color w:val="000000"/>
                <w:sz w:val="22"/>
                <w:szCs w:val="22"/>
              </w:rPr>
              <w:tab/>
              <w:t>5</w:t>
            </w:r>
          </w:hyperlink>
        </w:p>
        <w:p w:rsidR="00FE35C8" w:rsidRDefault="007F5205">
          <w:pPr>
            <w:pBdr>
              <w:top w:val="nil"/>
              <w:left w:val="nil"/>
              <w:bottom w:val="nil"/>
              <w:right w:val="nil"/>
              <w:between w:val="nil"/>
            </w:pBdr>
            <w:tabs>
              <w:tab w:val="right" w:pos="8830"/>
            </w:tabs>
            <w:spacing w:before="120"/>
            <w:rPr>
              <w:color w:val="000000"/>
              <w:sz w:val="22"/>
              <w:szCs w:val="22"/>
            </w:rPr>
          </w:pPr>
          <w:hyperlink w:anchor="_heading=h.2s8eyo1">
            <w:r w:rsidR="00780D72">
              <w:rPr>
                <w:b/>
                <w:color w:val="000000"/>
                <w:sz w:val="22"/>
                <w:szCs w:val="22"/>
              </w:rPr>
              <w:t>COMPETENCIA DEL CONCEJO DE BOGOTÁ</w:t>
            </w:r>
            <w:r w:rsidR="00780D72">
              <w:rPr>
                <w:b/>
                <w:color w:val="000000"/>
                <w:sz w:val="22"/>
                <w:szCs w:val="22"/>
              </w:rPr>
              <w:tab/>
              <w:t>6</w:t>
            </w:r>
          </w:hyperlink>
        </w:p>
        <w:p w:rsidR="00FE35C8" w:rsidRDefault="007F5205">
          <w:pPr>
            <w:pBdr>
              <w:top w:val="nil"/>
              <w:left w:val="nil"/>
              <w:bottom w:val="nil"/>
              <w:right w:val="nil"/>
              <w:between w:val="nil"/>
            </w:pBdr>
            <w:tabs>
              <w:tab w:val="right" w:pos="8830"/>
            </w:tabs>
            <w:spacing w:before="120"/>
            <w:rPr>
              <w:color w:val="000000"/>
              <w:sz w:val="22"/>
              <w:szCs w:val="22"/>
            </w:rPr>
          </w:pPr>
          <w:hyperlink w:anchor="_heading=h.17dp8vu">
            <w:r w:rsidR="00780D72">
              <w:rPr>
                <w:b/>
                <w:color w:val="000000"/>
                <w:sz w:val="22"/>
                <w:szCs w:val="22"/>
              </w:rPr>
              <w:t>IMPACTO FISCAL</w:t>
            </w:r>
            <w:r w:rsidR="00780D72">
              <w:rPr>
                <w:b/>
                <w:color w:val="000000"/>
                <w:sz w:val="22"/>
                <w:szCs w:val="22"/>
              </w:rPr>
              <w:tab/>
              <w:t>6</w:t>
            </w:r>
          </w:hyperlink>
        </w:p>
        <w:p w:rsidR="00FE35C8" w:rsidRDefault="007F5205">
          <w:pPr>
            <w:pBdr>
              <w:top w:val="nil"/>
              <w:left w:val="nil"/>
              <w:bottom w:val="nil"/>
              <w:right w:val="nil"/>
              <w:between w:val="nil"/>
            </w:pBdr>
            <w:tabs>
              <w:tab w:val="right" w:pos="8830"/>
            </w:tabs>
            <w:spacing w:before="120"/>
            <w:rPr>
              <w:color w:val="000000"/>
              <w:sz w:val="22"/>
              <w:szCs w:val="22"/>
            </w:rPr>
          </w:pPr>
          <w:hyperlink w:anchor="_heading=h.3rdcrjn">
            <w:r w:rsidR="00780D72">
              <w:rPr>
                <w:b/>
                <w:color w:val="000000"/>
                <w:sz w:val="22"/>
                <w:szCs w:val="22"/>
              </w:rPr>
              <w:t>COMENTARIOS Y OBSERVACIONES DEL PONENTE</w:t>
            </w:r>
            <w:r w:rsidR="00780D72">
              <w:rPr>
                <w:b/>
                <w:color w:val="000000"/>
                <w:sz w:val="22"/>
                <w:szCs w:val="22"/>
              </w:rPr>
              <w:tab/>
              <w:t>7</w:t>
            </w:r>
          </w:hyperlink>
        </w:p>
        <w:p w:rsidR="00FE35C8" w:rsidRDefault="007F5205">
          <w:pPr>
            <w:pBdr>
              <w:top w:val="nil"/>
              <w:left w:val="nil"/>
              <w:bottom w:val="nil"/>
              <w:right w:val="nil"/>
              <w:between w:val="nil"/>
            </w:pBdr>
            <w:tabs>
              <w:tab w:val="right" w:pos="8830"/>
            </w:tabs>
            <w:spacing w:before="120"/>
            <w:rPr>
              <w:color w:val="000000"/>
              <w:sz w:val="22"/>
              <w:szCs w:val="22"/>
            </w:rPr>
          </w:pPr>
          <w:hyperlink w:anchor="_heading=h.26in1rg">
            <w:r w:rsidR="00780D72">
              <w:rPr>
                <w:b/>
                <w:color w:val="000000"/>
                <w:sz w:val="22"/>
                <w:szCs w:val="22"/>
              </w:rPr>
              <w:t>CONCLUSIÓN DE LA PONENCIA</w:t>
            </w:r>
            <w:r w:rsidR="00780D72">
              <w:rPr>
                <w:b/>
                <w:color w:val="000000"/>
                <w:sz w:val="22"/>
                <w:szCs w:val="22"/>
              </w:rPr>
              <w:tab/>
              <w:t>8</w:t>
            </w:r>
          </w:hyperlink>
        </w:p>
        <w:p w:rsidR="00FE35C8" w:rsidRDefault="007F5205">
          <w:pPr>
            <w:pBdr>
              <w:top w:val="nil"/>
              <w:left w:val="nil"/>
              <w:bottom w:val="nil"/>
              <w:right w:val="nil"/>
              <w:between w:val="nil"/>
            </w:pBdr>
            <w:tabs>
              <w:tab w:val="right" w:pos="8830"/>
            </w:tabs>
            <w:spacing w:before="120"/>
            <w:rPr>
              <w:color w:val="000000"/>
              <w:sz w:val="22"/>
              <w:szCs w:val="22"/>
            </w:rPr>
          </w:pPr>
          <w:hyperlink w:anchor="_heading=h.4d34og8">
            <w:r w:rsidR="00780D72">
              <w:rPr>
                <w:b/>
                <w:color w:val="000000"/>
                <w:sz w:val="22"/>
                <w:szCs w:val="22"/>
              </w:rPr>
              <w:t>ARTICULADO</w:t>
            </w:r>
            <w:r w:rsidR="00780D72">
              <w:rPr>
                <w:b/>
                <w:color w:val="000000"/>
                <w:sz w:val="22"/>
                <w:szCs w:val="22"/>
              </w:rPr>
              <w:tab/>
              <w:t>9</w:t>
            </w:r>
          </w:hyperlink>
        </w:p>
        <w:p w:rsidR="00FE35C8" w:rsidRDefault="007F5205">
          <w:pPr>
            <w:pBdr>
              <w:top w:val="nil"/>
              <w:left w:val="nil"/>
              <w:bottom w:val="nil"/>
              <w:right w:val="nil"/>
              <w:between w:val="nil"/>
            </w:pBdr>
            <w:tabs>
              <w:tab w:val="right" w:pos="8830"/>
            </w:tabs>
            <w:spacing w:before="120"/>
            <w:rPr>
              <w:color w:val="000000"/>
              <w:sz w:val="22"/>
              <w:szCs w:val="22"/>
            </w:rPr>
          </w:pPr>
          <w:hyperlink w:anchor="_heading=h.1ksv4uv">
            <w:r w:rsidR="00780D72">
              <w:rPr>
                <w:b/>
                <w:color w:val="000000"/>
                <w:sz w:val="22"/>
                <w:szCs w:val="22"/>
              </w:rPr>
              <w:t>BIBLIOGRAFÍA</w:t>
            </w:r>
            <w:r w:rsidR="00780D72">
              <w:rPr>
                <w:b/>
                <w:color w:val="000000"/>
                <w:sz w:val="22"/>
                <w:szCs w:val="22"/>
              </w:rPr>
              <w:tab/>
              <w:t>11</w:t>
            </w:r>
          </w:hyperlink>
        </w:p>
        <w:p w:rsidR="00FE35C8" w:rsidRDefault="00780D72">
          <w:pPr>
            <w:rPr>
              <w:sz w:val="22"/>
              <w:szCs w:val="22"/>
            </w:rPr>
          </w:pPr>
          <w:r>
            <w:fldChar w:fldCharType="end"/>
          </w:r>
        </w:p>
      </w:sdtContent>
    </w:sdt>
    <w:p w:rsidR="00FE35C8" w:rsidRDefault="00780D72">
      <w:pPr>
        <w:rPr>
          <w:sz w:val="22"/>
          <w:szCs w:val="22"/>
        </w:rPr>
      </w:pPr>
      <w:r>
        <w:br w:type="page"/>
      </w:r>
    </w:p>
    <w:p w:rsidR="00FE35C8" w:rsidRDefault="00780D72">
      <w:pPr>
        <w:pStyle w:val="Ttulo1"/>
        <w:numPr>
          <w:ilvl w:val="0"/>
          <w:numId w:val="2"/>
        </w:numPr>
      </w:pPr>
      <w:bookmarkStart w:id="3" w:name="_heading=h.gjdgxs" w:colFirst="0" w:colLast="0"/>
      <w:bookmarkEnd w:id="3"/>
      <w:r>
        <w:lastRenderedPageBreak/>
        <w:t>OBJETO DEL PROYECTO</w:t>
      </w:r>
    </w:p>
    <w:p w:rsidR="00FE35C8" w:rsidRDefault="00FE35C8">
      <w:pPr>
        <w:rPr>
          <w:sz w:val="22"/>
          <w:szCs w:val="22"/>
        </w:rPr>
      </w:pPr>
    </w:p>
    <w:p w:rsidR="00FE35C8" w:rsidRDefault="00780D72">
      <w:pPr>
        <w:shd w:val="clear" w:color="auto" w:fill="FFFFFF"/>
        <w:rPr>
          <w:sz w:val="22"/>
          <w:szCs w:val="22"/>
        </w:rPr>
      </w:pPr>
      <w:r>
        <w:rPr>
          <w:sz w:val="22"/>
          <w:szCs w:val="22"/>
        </w:rPr>
        <w:t>El presente proyecto tiene por objeto modificar el Acuerdo Distrital 110 de 2003, “Por el cual se crean los Consejos Tutelares de los derechos de los niños y las niñas en el Distrito Capital” y genera varios lineamientos para fortalecer la gestión que realizan los Consejos Tutelares de los derechos de los niños y de las niñas y el apoyo institucional de las entidades del distrito en el funcionamiento del mismo.</w:t>
      </w:r>
    </w:p>
    <w:p w:rsidR="00FE35C8" w:rsidRDefault="00FE35C8">
      <w:pPr>
        <w:shd w:val="clear" w:color="auto" w:fill="FFFFFF"/>
        <w:rPr>
          <w:sz w:val="22"/>
          <w:szCs w:val="22"/>
        </w:rPr>
      </w:pPr>
    </w:p>
    <w:p w:rsidR="00FE35C8" w:rsidRDefault="00780D72">
      <w:pPr>
        <w:shd w:val="clear" w:color="auto" w:fill="FFFFFF"/>
        <w:rPr>
          <w:sz w:val="22"/>
          <w:szCs w:val="22"/>
        </w:rPr>
      </w:pPr>
      <w:r>
        <w:rPr>
          <w:sz w:val="22"/>
          <w:szCs w:val="22"/>
        </w:rPr>
        <w:t>Este proyecto surge luego de varias mesas de trabajo con los diferentes consejos tutelares de Bogotá, que de forma conjunta en diversas mesas de trabajo se trabajó en un diagnóstico y en unos lineamientos que recogieran el sentir de los mismos.</w:t>
      </w:r>
    </w:p>
    <w:p w:rsidR="00FE35C8" w:rsidRDefault="00FE35C8">
      <w:pPr>
        <w:shd w:val="clear" w:color="auto" w:fill="FFFFFF"/>
        <w:rPr>
          <w:sz w:val="22"/>
          <w:szCs w:val="22"/>
        </w:rPr>
      </w:pPr>
    </w:p>
    <w:p w:rsidR="00FE35C8" w:rsidRDefault="00780D72">
      <w:pPr>
        <w:pStyle w:val="Ttulo1"/>
        <w:numPr>
          <w:ilvl w:val="0"/>
          <w:numId w:val="2"/>
        </w:numPr>
      </w:pPr>
      <w:bookmarkStart w:id="4" w:name="_heading=h.30j0zll" w:colFirst="0" w:colLast="0"/>
      <w:bookmarkEnd w:id="4"/>
      <w:r>
        <w:t>ANTECEDENTES</w:t>
      </w:r>
    </w:p>
    <w:p w:rsidR="00FE35C8" w:rsidRDefault="00780D72">
      <w:pPr>
        <w:shd w:val="clear" w:color="auto" w:fill="FFFFFF"/>
        <w:spacing w:before="240" w:after="240"/>
        <w:rPr>
          <w:sz w:val="22"/>
          <w:szCs w:val="22"/>
        </w:rPr>
      </w:pPr>
      <w:r>
        <w:rPr>
          <w:sz w:val="22"/>
          <w:szCs w:val="22"/>
        </w:rPr>
        <w:t>Este proyecto de acuerdo no tiene antecedentes en el Concejo de Bogotá y se presenta por primera vez ante la Comisión de Gobierno. No obstante, su propósito es modificar el Acuerdo Distrital 110 de 2003, el cual fue pionero en la creación de un marco normativo que permitió a la ciudadanía promover los derechos de la niñez. Como resultado, nacieron los Consejos Tutelares de los Derechos de los Niños y las Niñas en el Distrito Capital, una estructura diseñada en distintos niveles territoriales (comunidad, Unidad de Planeación Zonal - UPZ, localidades y distrito) para fomentar la participación de niños, niñas y adultos en la defensa de sus derechos.</w:t>
      </w:r>
    </w:p>
    <w:p w:rsidR="00FE35C8" w:rsidRDefault="00780D72">
      <w:pPr>
        <w:shd w:val="clear" w:color="auto" w:fill="FFFFFF"/>
        <w:spacing w:before="240" w:after="240"/>
        <w:rPr>
          <w:sz w:val="22"/>
          <w:szCs w:val="22"/>
        </w:rPr>
      </w:pPr>
      <w:r>
        <w:rPr>
          <w:sz w:val="22"/>
          <w:szCs w:val="22"/>
        </w:rPr>
        <w:t>Esta normativa destacó la importancia de la participación cívica y comunitaria en la promoción, vigilancia y control social de los derechos de la niñez, impulsando la corresponsabilidad entre la familia, la sociedad y el Estado. Como parte de su implementación, el Plan de Desarrollo Distrital de la época estableció la meta de conformar una red de 20 Consejos Tutelares, uno en cada localidad, con el objetivo de garantizar la protección de los derechos fundamentales de los niños y las niñas.</w:t>
      </w:r>
    </w:p>
    <w:p w:rsidR="00FE35C8" w:rsidRDefault="00780D72">
      <w:pPr>
        <w:pStyle w:val="Ttulo1"/>
        <w:numPr>
          <w:ilvl w:val="0"/>
          <w:numId w:val="2"/>
        </w:numPr>
      </w:pPr>
      <w:bookmarkStart w:id="5" w:name="_heading=h.1fob9te" w:colFirst="0" w:colLast="0"/>
      <w:bookmarkEnd w:id="5"/>
      <w:r>
        <w:t>JUSTIFICACIÓN</w:t>
      </w:r>
    </w:p>
    <w:p w:rsidR="00FE35C8" w:rsidRDefault="00780D72">
      <w:pPr>
        <w:spacing w:before="240" w:after="240"/>
        <w:rPr>
          <w:sz w:val="22"/>
          <w:szCs w:val="22"/>
        </w:rPr>
      </w:pPr>
      <w:r>
        <w:rPr>
          <w:sz w:val="22"/>
          <w:szCs w:val="22"/>
        </w:rPr>
        <w:t xml:space="preserve">La presente iniciativa busca actualizar y fortalecer los Consejos Tutelares de los Derechos de los Niños y Niñas en el Distrito Capital, optimizando su estructura y funcionamiento para garantizar la efectiva defensa de los derechos de la infancia. Actualmente, de acuerdo con el reporte de la Veeduría Distrital de 2022, existen 12 Consejos Tutelares activos y 9 inactivos, lo que refleja una desigualdad en su implementación en las distintas localidades. La participación en estos espacios depende en gran medida del compromiso voluntario de </w:t>
      </w:r>
      <w:r>
        <w:rPr>
          <w:sz w:val="22"/>
          <w:szCs w:val="22"/>
        </w:rPr>
        <w:lastRenderedPageBreak/>
        <w:t>la comunidad, sin embargo, la falta de apoyo institucional ha debilitado su funcionamiento. A pesar del mandato del Acuerdo 110 de 2003, no se han destinado los recursos necesarios para su operatividad, ni se han garantizado los canales de comunicación con las entidades distritales y locales.</w:t>
      </w:r>
    </w:p>
    <w:p w:rsidR="00FE35C8" w:rsidRDefault="00780D72">
      <w:pPr>
        <w:spacing w:before="240" w:after="240"/>
        <w:rPr>
          <w:sz w:val="22"/>
          <w:szCs w:val="22"/>
        </w:rPr>
      </w:pPr>
      <w:r>
        <w:rPr>
          <w:sz w:val="22"/>
          <w:szCs w:val="22"/>
        </w:rPr>
        <w:t xml:space="preserve">Actualmente, el incumplimiento de lo consagrado en </w:t>
      </w:r>
      <w:proofErr w:type="gramStart"/>
      <w:r>
        <w:rPr>
          <w:sz w:val="22"/>
          <w:szCs w:val="22"/>
        </w:rPr>
        <w:t>el  Artículo</w:t>
      </w:r>
      <w:proofErr w:type="gramEnd"/>
      <w:r>
        <w:rPr>
          <w:sz w:val="22"/>
          <w:szCs w:val="22"/>
        </w:rPr>
        <w:t xml:space="preserve"> 12 de dicho Acuerdo, el cual establece la obligación del Departamento Administrativo de Bienestar Social de incluir recursos en el presupuesto para los Consejos Tutelares, ha generado limitaciones en su accionar. Asimismo, la falta de cumplimiento del Artículo 13, que establece la relación entre estos consejos y las entidades distritales, ha impedido una articulación efectiva para su fortalecimiento.</w:t>
      </w:r>
    </w:p>
    <w:p w:rsidR="00FE35C8" w:rsidRDefault="00780D72">
      <w:pPr>
        <w:spacing w:before="240" w:after="240"/>
        <w:rPr>
          <w:sz w:val="22"/>
          <w:szCs w:val="22"/>
        </w:rPr>
      </w:pPr>
      <w:r>
        <w:rPr>
          <w:sz w:val="22"/>
          <w:szCs w:val="22"/>
        </w:rPr>
        <w:t>A pesar de estos desafíos, los Consejos Tutelares han desarrollado iniciativas importantes como campañas contra el maltrato y abuso infantil, pronunciamientos sobre la Política de Infancia y el establecimiento de espacios de diálogo con entidades del orden local y distrital. Sin embargo, la falta de una estructura organizativa sólida y de un respaldo institucional claro ha limitado su impacto y sostenibilidad.</w:t>
      </w:r>
    </w:p>
    <w:p w:rsidR="00FE35C8" w:rsidRDefault="00780D72">
      <w:pPr>
        <w:spacing w:before="240" w:after="240"/>
        <w:rPr>
          <w:sz w:val="22"/>
          <w:szCs w:val="22"/>
        </w:rPr>
      </w:pPr>
      <w:r>
        <w:rPr>
          <w:sz w:val="22"/>
          <w:szCs w:val="22"/>
        </w:rPr>
        <w:t>Así las cosas, desde el punto de vista fáctico, la ausencia de un apoyo institucional claro y sostenido ha generado desigualdad en la conformación y operatividad de los Consejos Tutelares en las distintas localidades. La falta de recursos y la desarticulación con las entidades distritales han llevado a la inactividad de varios de estos espacios y han dificultado el cumplimiento de sus funciones. Por otro lado, el fundamento jurídico del Acuerdo 110 de 2003 establece la creación y regulación de los Consejos Tutelares, determinando su composición, funciones y relación con las entidades distritales. Sin embargo, su aplicación efectiva se ha visto limitada por la falta de cumplimiento de los artículos que garantizan su financiamiento y vinculación con la administración distrital. Además, la Convención sobre los Derechos del Niño, ratificada por Colombia, exige la adopción de medidas para garantizar la protección y promoción de los derechos de la infancia, lo que refuerza la necesidad de fortalecer estos espacios de participación y garantía. Aunado a lo anterior, este proyecto de acuerdo propone actualizar el Acuerdo 110 de 2003 para mejorar la estructura organizativa de los Consejos Tutelares, establecer lineamientos claros para su funcionamiento, garantizar su articulación con las entidades distritales y locales, y asegurar los recursos necesarios para su operación. Asimismo, busca la creación de un banco de memoria institucional que preserve el conocimiento acumulado y permita mejorar la planeación y gestión de estos espacios.</w:t>
      </w:r>
    </w:p>
    <w:p w:rsidR="00FE35C8" w:rsidRDefault="00780D72">
      <w:pPr>
        <w:spacing w:before="240" w:after="240"/>
        <w:rPr>
          <w:sz w:val="22"/>
          <w:szCs w:val="22"/>
        </w:rPr>
      </w:pPr>
      <w:r>
        <w:rPr>
          <w:sz w:val="22"/>
          <w:szCs w:val="22"/>
        </w:rPr>
        <w:t>Finalmente, el fortalecimiento de los Consejos Tutelares es una necesidad urgente para garantizar la efectiva protección de los derechos de los niños y niñas en Bogotá. La reformulación del Acuerdo 110 de 2003 permitirá mejorar su estructura, establecer mecanismos de articulación y asegurar el respaldo institucional y financiero necesario para su funcionamiento.</w:t>
      </w:r>
    </w:p>
    <w:p w:rsidR="00FE35C8" w:rsidRDefault="00780D72">
      <w:pPr>
        <w:pStyle w:val="Ttulo1"/>
        <w:numPr>
          <w:ilvl w:val="0"/>
          <w:numId w:val="2"/>
        </w:numPr>
      </w:pPr>
      <w:bookmarkStart w:id="6" w:name="_heading=h.3znysh7" w:colFirst="0" w:colLast="0"/>
      <w:bookmarkEnd w:id="6"/>
      <w:r>
        <w:lastRenderedPageBreak/>
        <w:t>MARCO JURÍDICO</w:t>
      </w:r>
    </w:p>
    <w:p w:rsidR="00FE35C8" w:rsidRDefault="00FE35C8">
      <w:pPr>
        <w:pBdr>
          <w:top w:val="nil"/>
          <w:left w:val="nil"/>
          <w:bottom w:val="nil"/>
          <w:right w:val="nil"/>
          <w:between w:val="nil"/>
        </w:pBdr>
        <w:rPr>
          <w:b/>
          <w:sz w:val="22"/>
          <w:szCs w:val="22"/>
        </w:rPr>
      </w:pPr>
    </w:p>
    <w:p w:rsidR="00FE35C8" w:rsidRDefault="00780D72">
      <w:pPr>
        <w:rPr>
          <w:sz w:val="22"/>
          <w:szCs w:val="22"/>
        </w:rPr>
      </w:pPr>
      <w:r>
        <w:rPr>
          <w:sz w:val="22"/>
          <w:szCs w:val="22"/>
        </w:rPr>
        <w:t xml:space="preserve">Esta iniciativa se enmarca, en su orden, en el siguiente marco jurídico. </w:t>
      </w:r>
    </w:p>
    <w:p w:rsidR="00FE35C8" w:rsidRDefault="00FE35C8">
      <w:pPr>
        <w:rPr>
          <w:sz w:val="22"/>
          <w:szCs w:val="22"/>
        </w:rPr>
      </w:pPr>
    </w:p>
    <w:p w:rsidR="00FE35C8" w:rsidRDefault="00780D72">
      <w:pPr>
        <w:rPr>
          <w:b/>
          <w:color w:val="000000"/>
          <w:sz w:val="22"/>
          <w:szCs w:val="22"/>
        </w:rPr>
      </w:pPr>
      <w:r>
        <w:rPr>
          <w:b/>
          <w:color w:val="000000"/>
          <w:sz w:val="22"/>
          <w:szCs w:val="22"/>
        </w:rPr>
        <w:t xml:space="preserve">De orden </w:t>
      </w:r>
      <w:r>
        <w:rPr>
          <w:b/>
          <w:sz w:val="22"/>
          <w:szCs w:val="22"/>
        </w:rPr>
        <w:t>Constitucional</w:t>
      </w:r>
    </w:p>
    <w:p w:rsidR="00FE35C8" w:rsidRDefault="00FE35C8">
      <w:pPr>
        <w:rPr>
          <w:sz w:val="22"/>
          <w:szCs w:val="22"/>
        </w:rPr>
      </w:pPr>
    </w:p>
    <w:p w:rsidR="00FE35C8" w:rsidRDefault="00780D72">
      <w:pPr>
        <w:numPr>
          <w:ilvl w:val="0"/>
          <w:numId w:val="10"/>
        </w:numPr>
        <w:shd w:val="clear" w:color="auto" w:fill="FFFFFF"/>
        <w:rPr>
          <w:sz w:val="22"/>
          <w:szCs w:val="22"/>
        </w:rPr>
      </w:pPr>
      <w:r>
        <w:rPr>
          <w:sz w:val="22"/>
          <w:szCs w:val="22"/>
        </w:rPr>
        <w:t xml:space="preserve">La Constitución </w:t>
      </w:r>
      <w:r w:rsidR="00605E39">
        <w:rPr>
          <w:sz w:val="22"/>
          <w:szCs w:val="22"/>
        </w:rPr>
        <w:t>Política de</w:t>
      </w:r>
      <w:r>
        <w:rPr>
          <w:sz w:val="22"/>
          <w:szCs w:val="22"/>
        </w:rPr>
        <w:t xml:space="preserve"> Colombia en su “Artículo 44. Son derechos fundamentales de los niños: la vida, la integridad física, la salud y la seguridad social, la alimentación equilibrada, su nombre y nacionalidad, tener una familia y no ser separados de ella, el cuidado y el amor, la educación y la cultura, la recreación y libre expresión de su opinión. Serán protegidos contra toda forma de abandono, violencia física y moral, secuestro, venta, abuso sexual, explotación laboral o económica y trabajos riesgosos. Gozarán también de los demás derechos consagrados en la Constitución, en las leyes y los tratados internacionales ratificados por Colombia. La familia, la sociedad y el Estado tienen la obligación de asistir y proteger al niño para garantizar su desarrollo armónico e integral y el ejercicio pleno de sus derechos. Cualquier persona puede exigir a la autoridad competente su cumplimiento y sanción de los infractores. Los derechos de los niños prevalecen sobre los derechos de los demás. (2, 11, 12, 13, 16, 17, 42, 43, 45, 48, 50, 67)”</w:t>
      </w:r>
    </w:p>
    <w:p w:rsidR="00FE35C8" w:rsidRDefault="00780D72">
      <w:pPr>
        <w:numPr>
          <w:ilvl w:val="0"/>
          <w:numId w:val="10"/>
        </w:numPr>
        <w:rPr>
          <w:sz w:val="22"/>
          <w:szCs w:val="22"/>
        </w:rPr>
      </w:pPr>
      <w:bookmarkStart w:id="7" w:name="_heading=h.x4dkvndl8ni7" w:colFirst="0" w:colLast="0"/>
      <w:bookmarkEnd w:id="7"/>
      <w:r>
        <w:rPr>
          <w:sz w:val="22"/>
          <w:szCs w:val="22"/>
          <w:highlight w:val="white"/>
        </w:rPr>
        <w:t>La Constitución Política consagra en sus Artículos 322 a 331 un régimen especial y excepcional de carácter Político, Administrativo y Fiscal para el D.C de Bogotá. Así mismo, en su artículo 209 establece que la función administrativa debe estar al servicio de los intereses generales desarrollándose con fundamento en los principios de eficacia, igualdad, moralidad, economía, celeridad, imparcialidad y publicidad.</w:t>
      </w:r>
    </w:p>
    <w:p w:rsidR="00FE35C8" w:rsidRDefault="00780D72">
      <w:pPr>
        <w:pStyle w:val="Ttulo2"/>
        <w:rPr>
          <w:color w:val="000000"/>
        </w:rPr>
      </w:pPr>
      <w:bookmarkStart w:id="8" w:name="_heading=h.tyjcwt" w:colFirst="0" w:colLast="0"/>
      <w:bookmarkEnd w:id="8"/>
      <w:r>
        <w:t xml:space="preserve">De orden legal </w:t>
      </w:r>
    </w:p>
    <w:p w:rsidR="00FE35C8" w:rsidRDefault="00780D72">
      <w:pPr>
        <w:numPr>
          <w:ilvl w:val="0"/>
          <w:numId w:val="3"/>
        </w:numPr>
        <w:shd w:val="clear" w:color="auto" w:fill="FFFFFF"/>
        <w:rPr>
          <w:sz w:val="22"/>
          <w:szCs w:val="22"/>
        </w:rPr>
      </w:pPr>
      <w:r>
        <w:rPr>
          <w:b/>
          <w:sz w:val="22"/>
          <w:szCs w:val="22"/>
        </w:rPr>
        <w:t xml:space="preserve">Ley 12 de 1991. </w:t>
      </w:r>
      <w:r>
        <w:rPr>
          <w:sz w:val="22"/>
          <w:szCs w:val="22"/>
        </w:rPr>
        <w:t>“Se aprueba la Convención de los Derechos del Niño adoptada por la Asamblea General de las Naciones Unidas del 20 de noviembre de 1989. – reiteración de Colombia al suscribir el tratado internacional.</w:t>
      </w:r>
    </w:p>
    <w:p w:rsidR="00FE35C8" w:rsidRDefault="00FE35C8">
      <w:pPr>
        <w:shd w:val="clear" w:color="auto" w:fill="FFFFFF"/>
        <w:rPr>
          <w:sz w:val="22"/>
          <w:szCs w:val="22"/>
        </w:rPr>
      </w:pPr>
    </w:p>
    <w:p w:rsidR="00FE35C8" w:rsidRDefault="00780D72">
      <w:pPr>
        <w:shd w:val="clear" w:color="auto" w:fill="FFFFFF"/>
        <w:ind w:left="720"/>
        <w:rPr>
          <w:sz w:val="22"/>
          <w:szCs w:val="22"/>
        </w:rPr>
      </w:pPr>
      <w:r>
        <w:rPr>
          <w:sz w:val="22"/>
          <w:szCs w:val="22"/>
        </w:rPr>
        <w:t>Derechos de Participación: son aquellos que conforman esta categoría de derechos y que componen lo que permite el ejercicio de los derechos civiles y políticos de las niñas y niños. Contenidas en la Convención de 1989 y en la Ley 12 de 1991:</w:t>
      </w:r>
    </w:p>
    <w:p w:rsidR="00FE35C8" w:rsidRDefault="00FE35C8">
      <w:pPr>
        <w:shd w:val="clear" w:color="auto" w:fill="FFFFFF"/>
        <w:rPr>
          <w:sz w:val="22"/>
          <w:szCs w:val="22"/>
        </w:rPr>
      </w:pPr>
    </w:p>
    <w:p w:rsidR="00FE35C8" w:rsidRDefault="00780D72">
      <w:pPr>
        <w:numPr>
          <w:ilvl w:val="0"/>
          <w:numId w:val="14"/>
        </w:numPr>
        <w:shd w:val="clear" w:color="auto" w:fill="FFFFFF"/>
        <w:rPr>
          <w:sz w:val="22"/>
          <w:szCs w:val="22"/>
        </w:rPr>
      </w:pPr>
      <w:r>
        <w:rPr>
          <w:b/>
          <w:sz w:val="22"/>
          <w:szCs w:val="22"/>
        </w:rPr>
        <w:t>Artículo 12:</w:t>
      </w:r>
      <w:r>
        <w:rPr>
          <w:sz w:val="22"/>
          <w:szCs w:val="22"/>
        </w:rPr>
        <w:t xml:space="preserve"> derecho a tener un juicio propio y libertad de opinión – ser oídos y escuchados.</w:t>
      </w:r>
    </w:p>
    <w:p w:rsidR="00FE35C8" w:rsidRDefault="00780D72">
      <w:pPr>
        <w:numPr>
          <w:ilvl w:val="0"/>
          <w:numId w:val="14"/>
        </w:numPr>
        <w:shd w:val="clear" w:color="auto" w:fill="FFFFFF"/>
        <w:rPr>
          <w:sz w:val="22"/>
          <w:szCs w:val="22"/>
        </w:rPr>
      </w:pPr>
      <w:r>
        <w:rPr>
          <w:b/>
          <w:sz w:val="22"/>
          <w:szCs w:val="22"/>
        </w:rPr>
        <w:t xml:space="preserve">Artículo 13: </w:t>
      </w:r>
      <w:r>
        <w:rPr>
          <w:sz w:val="22"/>
          <w:szCs w:val="22"/>
        </w:rPr>
        <w:t>Libertad de Expresión.</w:t>
      </w:r>
    </w:p>
    <w:p w:rsidR="00FE35C8" w:rsidRDefault="00780D72">
      <w:pPr>
        <w:numPr>
          <w:ilvl w:val="0"/>
          <w:numId w:val="14"/>
        </w:numPr>
        <w:shd w:val="clear" w:color="auto" w:fill="FFFFFF"/>
        <w:rPr>
          <w:sz w:val="22"/>
          <w:szCs w:val="22"/>
        </w:rPr>
      </w:pPr>
      <w:r>
        <w:rPr>
          <w:b/>
          <w:sz w:val="22"/>
          <w:szCs w:val="22"/>
        </w:rPr>
        <w:t>Artículo 14:</w:t>
      </w:r>
      <w:r>
        <w:rPr>
          <w:sz w:val="22"/>
          <w:szCs w:val="22"/>
        </w:rPr>
        <w:t xml:space="preserve"> Libertad de pensamiento.</w:t>
      </w:r>
    </w:p>
    <w:p w:rsidR="00FE35C8" w:rsidRDefault="00780D72">
      <w:pPr>
        <w:numPr>
          <w:ilvl w:val="0"/>
          <w:numId w:val="14"/>
        </w:numPr>
        <w:shd w:val="clear" w:color="auto" w:fill="FFFFFF"/>
        <w:rPr>
          <w:sz w:val="22"/>
          <w:szCs w:val="22"/>
        </w:rPr>
      </w:pPr>
      <w:r>
        <w:rPr>
          <w:b/>
          <w:sz w:val="22"/>
          <w:szCs w:val="22"/>
        </w:rPr>
        <w:lastRenderedPageBreak/>
        <w:t>Artículo 15:</w:t>
      </w:r>
      <w:r>
        <w:rPr>
          <w:sz w:val="22"/>
          <w:szCs w:val="22"/>
        </w:rPr>
        <w:t xml:space="preserve"> Libertad de asociación, celebrar reuniones pacíficas.</w:t>
      </w:r>
    </w:p>
    <w:p w:rsidR="00FE35C8" w:rsidRDefault="00FE35C8">
      <w:pPr>
        <w:shd w:val="clear" w:color="auto" w:fill="FFFFFF"/>
        <w:rPr>
          <w:sz w:val="22"/>
          <w:szCs w:val="22"/>
        </w:rPr>
      </w:pPr>
    </w:p>
    <w:p w:rsidR="00FE35C8" w:rsidRDefault="00780D72">
      <w:pPr>
        <w:numPr>
          <w:ilvl w:val="0"/>
          <w:numId w:val="4"/>
        </w:numPr>
        <w:shd w:val="clear" w:color="auto" w:fill="FFFFFF"/>
        <w:rPr>
          <w:sz w:val="22"/>
          <w:szCs w:val="22"/>
        </w:rPr>
      </w:pPr>
      <w:r>
        <w:rPr>
          <w:b/>
          <w:sz w:val="22"/>
          <w:szCs w:val="22"/>
        </w:rPr>
        <w:t xml:space="preserve">Ley 1098 de 2006 – </w:t>
      </w:r>
      <w:r>
        <w:rPr>
          <w:sz w:val="22"/>
          <w:szCs w:val="22"/>
        </w:rPr>
        <w:t>Código de Infancia y Adolescencia. El artículo 29 de la Ley 1098 de 2006, dispone que desde la primera infancia los niños y las niñas son sujetos titulares de los derechos reconocidos en los tratados interna­cionales, en la Constitución Política y en el mismo Código de Infancia y Adolescencia. Del mismo modo, expresa que son derechos impostergables de la primera infancia, la atención en salud y nutrición, el esquema completo de vacunación, la protección contra peligros físicos y la educación inicial.</w:t>
      </w:r>
    </w:p>
    <w:p w:rsidR="00FE35C8" w:rsidRDefault="00FE35C8">
      <w:pPr>
        <w:shd w:val="clear" w:color="auto" w:fill="FFFFFF"/>
        <w:ind w:left="720"/>
        <w:rPr>
          <w:sz w:val="22"/>
          <w:szCs w:val="22"/>
        </w:rPr>
      </w:pPr>
    </w:p>
    <w:p w:rsidR="00FE35C8" w:rsidRDefault="00780D72">
      <w:pPr>
        <w:numPr>
          <w:ilvl w:val="0"/>
          <w:numId w:val="4"/>
        </w:numPr>
        <w:shd w:val="clear" w:color="auto" w:fill="FFFFFF"/>
        <w:rPr>
          <w:sz w:val="22"/>
          <w:szCs w:val="22"/>
        </w:rPr>
      </w:pPr>
      <w:r>
        <w:rPr>
          <w:b/>
          <w:sz w:val="22"/>
          <w:szCs w:val="22"/>
        </w:rPr>
        <w:t>Decreto Nacional 936 de 2013</w:t>
      </w:r>
      <w:r>
        <w:rPr>
          <w:sz w:val="22"/>
          <w:szCs w:val="22"/>
        </w:rPr>
        <w:t xml:space="preserve"> - por el cual se reorganiza el Sistema Nacional de Bienestar Familiar, se reglamenta el inciso primero del artículo 205 de la Ley 1098 de 2006 y se dictan otras disposiciones.</w:t>
      </w:r>
    </w:p>
    <w:p w:rsidR="00FE35C8" w:rsidRDefault="00FE35C8">
      <w:pPr>
        <w:shd w:val="clear" w:color="auto" w:fill="FFFFFF"/>
        <w:ind w:left="720"/>
        <w:rPr>
          <w:sz w:val="22"/>
          <w:szCs w:val="22"/>
        </w:rPr>
      </w:pPr>
    </w:p>
    <w:p w:rsidR="00FE35C8" w:rsidRDefault="00780D72">
      <w:pPr>
        <w:shd w:val="clear" w:color="auto" w:fill="FFFFFF"/>
        <w:ind w:left="720"/>
        <w:rPr>
          <w:i/>
          <w:sz w:val="22"/>
          <w:szCs w:val="22"/>
        </w:rPr>
      </w:pPr>
      <w:r>
        <w:rPr>
          <w:b/>
          <w:sz w:val="22"/>
          <w:szCs w:val="22"/>
        </w:rPr>
        <w:t>Artículo 5°.</w:t>
      </w:r>
      <w:r>
        <w:rPr>
          <w:sz w:val="22"/>
          <w:szCs w:val="22"/>
        </w:rPr>
        <w:t xml:space="preserve"> </w:t>
      </w:r>
      <w:r>
        <w:rPr>
          <w:i/>
          <w:sz w:val="22"/>
          <w:szCs w:val="22"/>
        </w:rPr>
        <w:t xml:space="preserve">Objetivos del Sistema Nacional de Bienestar Familiar. En el marco de la necesaria articulación y coordinación, los objetivos del Sistema Nacional de Bienestar Familiar serán los siguientes: </w:t>
      </w:r>
    </w:p>
    <w:p w:rsidR="00FE35C8" w:rsidRDefault="00FE35C8">
      <w:pPr>
        <w:shd w:val="clear" w:color="auto" w:fill="FFFFFF"/>
        <w:ind w:left="720"/>
        <w:rPr>
          <w:i/>
          <w:sz w:val="22"/>
          <w:szCs w:val="22"/>
        </w:rPr>
      </w:pPr>
    </w:p>
    <w:p w:rsidR="00FE35C8" w:rsidRDefault="00780D72">
      <w:pPr>
        <w:shd w:val="clear" w:color="auto" w:fill="FFFFFF"/>
        <w:ind w:left="1440"/>
        <w:rPr>
          <w:i/>
          <w:sz w:val="22"/>
          <w:szCs w:val="22"/>
        </w:rPr>
      </w:pPr>
      <w:r>
        <w:rPr>
          <w:b/>
          <w:sz w:val="22"/>
          <w:szCs w:val="22"/>
        </w:rPr>
        <w:t>4.</w:t>
      </w:r>
      <w:r>
        <w:rPr>
          <w:sz w:val="22"/>
          <w:szCs w:val="22"/>
        </w:rPr>
        <w:t xml:space="preserve"> </w:t>
      </w:r>
      <w:r>
        <w:rPr>
          <w:i/>
          <w:sz w:val="22"/>
          <w:szCs w:val="22"/>
        </w:rPr>
        <w:t>Mejorar el ejercicio de la participación y movilización social en torno a la protección integral de la primera infancia, la infancia, la adolescencia y el fortalecimiento familiar en los niveles nacional y territorial.</w:t>
      </w:r>
    </w:p>
    <w:p w:rsidR="00FE35C8" w:rsidRDefault="00FE35C8">
      <w:pPr>
        <w:shd w:val="clear" w:color="auto" w:fill="FFFFFF"/>
        <w:ind w:left="720"/>
        <w:rPr>
          <w:i/>
          <w:sz w:val="22"/>
          <w:szCs w:val="22"/>
        </w:rPr>
      </w:pPr>
    </w:p>
    <w:p w:rsidR="00FE35C8" w:rsidRDefault="00780D72">
      <w:pPr>
        <w:shd w:val="clear" w:color="auto" w:fill="FFFFFF"/>
        <w:ind w:left="720"/>
        <w:rPr>
          <w:i/>
          <w:sz w:val="22"/>
          <w:szCs w:val="22"/>
        </w:rPr>
      </w:pPr>
      <w:r>
        <w:rPr>
          <w:b/>
          <w:sz w:val="22"/>
          <w:szCs w:val="22"/>
        </w:rPr>
        <w:t>Artículo 8</w:t>
      </w:r>
      <w:r>
        <w:rPr>
          <w:b/>
          <w:i/>
          <w:sz w:val="22"/>
          <w:szCs w:val="22"/>
        </w:rPr>
        <w:t>°.</w:t>
      </w:r>
      <w:r>
        <w:rPr>
          <w:i/>
          <w:sz w:val="22"/>
          <w:szCs w:val="22"/>
        </w:rPr>
        <w:t xml:space="preserve"> Instancias del Sistema Nacional de Bienestar Familiar. En el marco de la necesaria articulación y coordinación, el Sistema Nacional de Bienestar Familiar organizará su funcionamiento a través de las siguientes instancias de decisión y orientación, de operación, de desarrollo técnico y de participación:</w:t>
      </w:r>
    </w:p>
    <w:p w:rsidR="00FE35C8" w:rsidRDefault="00780D72">
      <w:pPr>
        <w:shd w:val="clear" w:color="auto" w:fill="FFFFFF"/>
        <w:rPr>
          <w:sz w:val="22"/>
          <w:szCs w:val="22"/>
        </w:rPr>
      </w:pPr>
      <w:r>
        <w:rPr>
          <w:sz w:val="22"/>
          <w:szCs w:val="22"/>
        </w:rPr>
        <w:t>En el ámbito nacional, las instancias son:</w:t>
      </w:r>
    </w:p>
    <w:p w:rsidR="00FE35C8" w:rsidRDefault="00FE35C8">
      <w:pPr>
        <w:shd w:val="clear" w:color="auto" w:fill="FFFFFF"/>
        <w:rPr>
          <w:sz w:val="22"/>
          <w:szCs w:val="22"/>
        </w:rPr>
      </w:pPr>
    </w:p>
    <w:p w:rsidR="00FE35C8" w:rsidRDefault="00780D72">
      <w:pPr>
        <w:shd w:val="clear" w:color="auto" w:fill="FFFFFF"/>
        <w:rPr>
          <w:sz w:val="22"/>
          <w:szCs w:val="22"/>
        </w:rPr>
      </w:pPr>
      <w:r>
        <w:rPr>
          <w:b/>
          <w:sz w:val="22"/>
          <w:szCs w:val="22"/>
        </w:rPr>
        <w:t>(…) 4. Instancias de participación:</w:t>
      </w:r>
      <w:r>
        <w:rPr>
          <w:sz w:val="22"/>
          <w:szCs w:val="22"/>
        </w:rPr>
        <w:t xml:space="preserve"> </w:t>
      </w:r>
      <w:r>
        <w:rPr>
          <w:i/>
          <w:sz w:val="22"/>
          <w:szCs w:val="22"/>
        </w:rPr>
        <w:t>Cada departamento deberá definir la mesa de participación de niños, niñas y adolescentes correspondiente, con el liderazgo de la Mesa de Infancia, Adolescencia y Familia o quien haga sus veces.</w:t>
      </w:r>
      <w:r>
        <w:rPr>
          <w:sz w:val="22"/>
          <w:szCs w:val="22"/>
        </w:rPr>
        <w:t xml:space="preserve"> </w:t>
      </w:r>
    </w:p>
    <w:p w:rsidR="00FE35C8" w:rsidRDefault="00780D72">
      <w:pPr>
        <w:shd w:val="clear" w:color="auto" w:fill="FFFFFF"/>
        <w:rPr>
          <w:sz w:val="22"/>
          <w:szCs w:val="22"/>
        </w:rPr>
      </w:pPr>
      <w:r>
        <w:rPr>
          <w:sz w:val="22"/>
          <w:szCs w:val="22"/>
        </w:rPr>
        <w:t xml:space="preserve">En los municipios y distritos, las instancias del Sistema Nacional de Bienestar Familiar son: </w:t>
      </w:r>
    </w:p>
    <w:p w:rsidR="00FE35C8" w:rsidRDefault="00780D72">
      <w:pPr>
        <w:shd w:val="clear" w:color="auto" w:fill="FFFFFF"/>
        <w:ind w:left="708" w:firstLine="708"/>
        <w:rPr>
          <w:sz w:val="22"/>
          <w:szCs w:val="22"/>
        </w:rPr>
      </w:pPr>
      <w:r>
        <w:rPr>
          <w:b/>
          <w:sz w:val="22"/>
          <w:szCs w:val="22"/>
        </w:rPr>
        <w:t>1. Instancia de decisión y orientación:</w:t>
      </w:r>
      <w:r>
        <w:rPr>
          <w:sz w:val="22"/>
          <w:szCs w:val="22"/>
        </w:rPr>
        <w:t xml:space="preserve"> </w:t>
      </w:r>
      <w:r>
        <w:rPr>
          <w:i/>
          <w:sz w:val="22"/>
          <w:szCs w:val="22"/>
        </w:rPr>
        <w:t>La instancia máxima de decisión, orientación y evaluación de la operación del Sistema Nacional de Bienestar Familiar en el ámbito distrital o municipal son los Consejos Distritales o Municipales de Política Social.</w:t>
      </w:r>
      <w:r>
        <w:rPr>
          <w:sz w:val="22"/>
          <w:szCs w:val="22"/>
        </w:rPr>
        <w:t xml:space="preserve"> </w:t>
      </w:r>
    </w:p>
    <w:p w:rsidR="00FE35C8" w:rsidRDefault="00FE35C8">
      <w:pPr>
        <w:shd w:val="clear" w:color="auto" w:fill="FFFFFF"/>
        <w:ind w:left="708" w:firstLine="708"/>
        <w:rPr>
          <w:sz w:val="22"/>
          <w:szCs w:val="22"/>
        </w:rPr>
      </w:pPr>
    </w:p>
    <w:p w:rsidR="00FE35C8" w:rsidRDefault="00780D72">
      <w:pPr>
        <w:shd w:val="clear" w:color="auto" w:fill="FFFFFF"/>
        <w:ind w:left="708" w:firstLine="708"/>
        <w:rPr>
          <w:i/>
          <w:sz w:val="22"/>
          <w:szCs w:val="22"/>
        </w:rPr>
      </w:pPr>
      <w:r>
        <w:rPr>
          <w:b/>
          <w:sz w:val="22"/>
          <w:szCs w:val="22"/>
        </w:rPr>
        <w:t>2. Instancia de operación: La coordinación del Sistema Nacional de Bienestar Familiar estará a cargo de la Mesa Distrital/Municipal de Infancia, Adolescencia y Familia o quien haga sus veces.</w:t>
      </w:r>
      <w:r>
        <w:rPr>
          <w:sz w:val="22"/>
          <w:szCs w:val="22"/>
        </w:rPr>
        <w:t xml:space="preserve"> </w:t>
      </w:r>
      <w:r>
        <w:rPr>
          <w:i/>
          <w:sz w:val="22"/>
          <w:szCs w:val="22"/>
        </w:rPr>
        <w:t xml:space="preserve">La coordinación técnica de estas mesas la realizará el ICBF como rector del Sistema Nacional de Bienestar Familiar. </w:t>
      </w:r>
    </w:p>
    <w:p w:rsidR="00FE35C8" w:rsidRDefault="00FE35C8">
      <w:pPr>
        <w:shd w:val="clear" w:color="auto" w:fill="FFFFFF"/>
        <w:ind w:left="708" w:firstLine="708"/>
        <w:rPr>
          <w:i/>
          <w:sz w:val="22"/>
          <w:szCs w:val="22"/>
        </w:rPr>
      </w:pPr>
    </w:p>
    <w:p w:rsidR="00FE35C8" w:rsidRDefault="00780D72">
      <w:pPr>
        <w:shd w:val="clear" w:color="auto" w:fill="FFFFFF"/>
        <w:ind w:left="708" w:firstLine="708"/>
        <w:rPr>
          <w:i/>
          <w:sz w:val="22"/>
          <w:szCs w:val="22"/>
        </w:rPr>
      </w:pPr>
      <w:r>
        <w:rPr>
          <w:b/>
          <w:sz w:val="22"/>
          <w:szCs w:val="22"/>
        </w:rPr>
        <w:t>3. Instancias de desarrollo técnico:</w:t>
      </w:r>
      <w:r>
        <w:rPr>
          <w:sz w:val="22"/>
          <w:szCs w:val="22"/>
        </w:rPr>
        <w:t xml:space="preserve"> </w:t>
      </w:r>
      <w:r>
        <w:rPr>
          <w:i/>
          <w:sz w:val="22"/>
          <w:szCs w:val="22"/>
        </w:rPr>
        <w:t xml:space="preserve">El desarrollo técnico del Sistema Nacional de Bienestar Familiar estará a cargo de las mesas poblacionales, mesas temáticas y las estructuras de operación distrital o municipal de otros sistemas administrativos siempre que aborden la situación de la infancia, la adolescencia y el fortalecimiento familiar. Cada instancia de desarrollo técnico se conformará por los agentes que por sus competencias frente a la protección integral de niños, niñas y adolescentes y el fortalecimiento familiar se consideren necesarios para el cumplimiento de sus objetivos. Teniendo en cuenta su capacidad y estructura funcional, cada municipio y distrito definirá cuáles de las mesas y comités interinstitucionales existentes serán parte del Sistema Nacional de Bienestar Familiar en calidad de instancias de desarrollo técnico, en todo caso, todas las mesas y comités que trabajen temas relacionados con infancia, adolescencia y fortalecimiento familiar deberán hacer parte de dicho sistema. </w:t>
      </w:r>
    </w:p>
    <w:p w:rsidR="00FE35C8" w:rsidRDefault="00FE35C8">
      <w:pPr>
        <w:shd w:val="clear" w:color="auto" w:fill="FFFFFF"/>
        <w:ind w:left="708" w:firstLine="708"/>
        <w:rPr>
          <w:i/>
          <w:sz w:val="22"/>
          <w:szCs w:val="22"/>
        </w:rPr>
      </w:pPr>
    </w:p>
    <w:p w:rsidR="00FE35C8" w:rsidRDefault="00780D72">
      <w:pPr>
        <w:shd w:val="clear" w:color="auto" w:fill="FFFFFF"/>
        <w:ind w:left="708" w:firstLine="708"/>
        <w:rPr>
          <w:i/>
          <w:sz w:val="22"/>
          <w:szCs w:val="22"/>
        </w:rPr>
      </w:pPr>
      <w:r>
        <w:rPr>
          <w:b/>
          <w:sz w:val="22"/>
          <w:szCs w:val="22"/>
        </w:rPr>
        <w:t>4. Instancias de participación:</w:t>
      </w:r>
      <w:r>
        <w:rPr>
          <w:sz w:val="22"/>
          <w:szCs w:val="22"/>
        </w:rPr>
        <w:t xml:space="preserve"> </w:t>
      </w:r>
      <w:r>
        <w:rPr>
          <w:i/>
          <w:sz w:val="22"/>
          <w:szCs w:val="22"/>
        </w:rPr>
        <w:t xml:space="preserve">Cada municipio/distrito deberá definir la mesa de participación de niños, niñas y adolescentes correspondiente, con el liderazgo de la Mesa de Infancia, Adolescencia y Familia o quien haga sus veces. </w:t>
      </w:r>
    </w:p>
    <w:p w:rsidR="00FE35C8" w:rsidRDefault="00FE35C8">
      <w:pPr>
        <w:shd w:val="clear" w:color="auto" w:fill="FFFFFF"/>
        <w:ind w:left="708" w:firstLine="708"/>
        <w:rPr>
          <w:i/>
          <w:sz w:val="22"/>
          <w:szCs w:val="22"/>
        </w:rPr>
      </w:pPr>
    </w:p>
    <w:p w:rsidR="00FE35C8" w:rsidRDefault="00780D72">
      <w:pPr>
        <w:shd w:val="clear" w:color="auto" w:fill="FFFFFF"/>
        <w:ind w:left="1416"/>
        <w:rPr>
          <w:i/>
          <w:sz w:val="22"/>
          <w:szCs w:val="22"/>
        </w:rPr>
      </w:pPr>
      <w:r>
        <w:rPr>
          <w:b/>
          <w:sz w:val="22"/>
          <w:szCs w:val="22"/>
        </w:rPr>
        <w:t>Parágrafo 1</w:t>
      </w:r>
      <w:r>
        <w:rPr>
          <w:b/>
          <w:i/>
          <w:sz w:val="22"/>
          <w:szCs w:val="22"/>
        </w:rPr>
        <w:t>°.</w:t>
      </w:r>
      <w:r>
        <w:rPr>
          <w:i/>
          <w:sz w:val="22"/>
          <w:szCs w:val="22"/>
        </w:rPr>
        <w:t xml:space="preserve"> En la conformación del Consejo Nacional de Política Social se tendrá en cuenta las disposiciones contenidas en la Ley 1444 de 2011, así como las demás modificaciones introducidas a la estructura de la administración pública a partir de la misma. En especial, hará parte de dicha instancia el Departamento Administrativo para la Prosperidad Social, organismo principal del Sector Administrativo de la Inclusión Social y la Reconciliación.  </w:t>
      </w:r>
    </w:p>
    <w:p w:rsidR="00FE35C8" w:rsidRDefault="00FE35C8">
      <w:pPr>
        <w:shd w:val="clear" w:color="auto" w:fill="FFFFFF"/>
        <w:ind w:left="1416" w:firstLine="707"/>
        <w:rPr>
          <w:i/>
          <w:sz w:val="22"/>
          <w:szCs w:val="22"/>
        </w:rPr>
      </w:pPr>
    </w:p>
    <w:p w:rsidR="00FE35C8" w:rsidRDefault="00780D72">
      <w:pPr>
        <w:shd w:val="clear" w:color="auto" w:fill="FFFFFF"/>
        <w:ind w:left="1416"/>
        <w:rPr>
          <w:i/>
          <w:sz w:val="22"/>
          <w:szCs w:val="22"/>
        </w:rPr>
      </w:pPr>
      <w:r>
        <w:rPr>
          <w:b/>
          <w:sz w:val="22"/>
          <w:szCs w:val="22"/>
        </w:rPr>
        <w:t>Parágrafo 2</w:t>
      </w:r>
      <w:r>
        <w:rPr>
          <w:b/>
          <w:i/>
          <w:sz w:val="22"/>
          <w:szCs w:val="22"/>
        </w:rPr>
        <w:t>°.</w:t>
      </w:r>
      <w:r>
        <w:rPr>
          <w:i/>
          <w:sz w:val="22"/>
          <w:szCs w:val="22"/>
        </w:rPr>
        <w:t xml:space="preserve"> Las mesas departamentales, distritales y municipales de infancia, adolescencia y familia o quien haga sus veces serán instancias de operación de carácter permanente. Estas mesas sesionarán según las necesidades determinadas por el plan de acción del Sistema Nacional de Bienestar Familiar en su jurisdicción. </w:t>
      </w:r>
    </w:p>
    <w:p w:rsidR="00FE35C8" w:rsidRDefault="00FE35C8">
      <w:pPr>
        <w:shd w:val="clear" w:color="auto" w:fill="FFFFFF"/>
        <w:ind w:left="1416" w:firstLine="707"/>
        <w:rPr>
          <w:sz w:val="22"/>
          <w:szCs w:val="22"/>
        </w:rPr>
      </w:pPr>
    </w:p>
    <w:p w:rsidR="00FE35C8" w:rsidRDefault="00780D72">
      <w:pPr>
        <w:shd w:val="clear" w:color="auto" w:fill="FFFFFF"/>
        <w:ind w:left="1416"/>
        <w:rPr>
          <w:i/>
          <w:sz w:val="22"/>
          <w:szCs w:val="22"/>
        </w:rPr>
      </w:pPr>
      <w:r>
        <w:rPr>
          <w:b/>
          <w:sz w:val="22"/>
          <w:szCs w:val="22"/>
        </w:rPr>
        <w:t>Parágrafo 3</w:t>
      </w:r>
      <w:r>
        <w:rPr>
          <w:b/>
          <w:i/>
          <w:sz w:val="22"/>
          <w:szCs w:val="22"/>
        </w:rPr>
        <w:t>°.</w:t>
      </w:r>
      <w:r>
        <w:rPr>
          <w:i/>
          <w:sz w:val="22"/>
          <w:szCs w:val="22"/>
        </w:rPr>
        <w:t xml:space="preserve"> En desarrollo de las funciones de Secretaría Técnica del Consejo Nacional de Política Social, del Comité Ejecutivo del Sistema Nacional de Bienestar Familiar y de coordinación técnica de las Mesas Departamentales, Municipales/Distritales de Infancia, Adolescencia y Familia, el Instituto Colombiano de Bienestar Familiar brindará el apoyo técnico operativo y de coordinación interinstitucional que se requiera.</w:t>
      </w:r>
    </w:p>
    <w:p w:rsidR="00FE35C8" w:rsidRDefault="00FE35C8">
      <w:pPr>
        <w:shd w:val="clear" w:color="auto" w:fill="FFFFFF"/>
        <w:ind w:left="1416" w:firstLine="707"/>
        <w:rPr>
          <w:i/>
          <w:sz w:val="22"/>
          <w:szCs w:val="22"/>
        </w:rPr>
      </w:pPr>
    </w:p>
    <w:p w:rsidR="00FE35C8" w:rsidRDefault="00780D72">
      <w:pPr>
        <w:numPr>
          <w:ilvl w:val="0"/>
          <w:numId w:val="17"/>
        </w:numPr>
        <w:shd w:val="clear" w:color="auto" w:fill="FFFFFF"/>
        <w:rPr>
          <w:sz w:val="22"/>
          <w:szCs w:val="22"/>
        </w:rPr>
      </w:pPr>
      <w:r>
        <w:rPr>
          <w:b/>
          <w:sz w:val="22"/>
          <w:szCs w:val="22"/>
        </w:rPr>
        <w:lastRenderedPageBreak/>
        <w:t xml:space="preserve">Ley 1804 de 2016 - </w:t>
      </w:r>
      <w:r>
        <w:rPr>
          <w:sz w:val="22"/>
          <w:szCs w:val="22"/>
        </w:rPr>
        <w:t>Por la cual se establece la política de Estado para el Desarrollo Integral de la Primera Infancia de Cero a Siempre y se dictan otras disposiciones.</w:t>
      </w:r>
    </w:p>
    <w:p w:rsidR="00FE35C8" w:rsidRDefault="00FE35C8">
      <w:pPr>
        <w:shd w:val="clear" w:color="auto" w:fill="FFFFFF"/>
        <w:ind w:left="720"/>
        <w:rPr>
          <w:i/>
          <w:sz w:val="22"/>
          <w:szCs w:val="22"/>
        </w:rPr>
      </w:pPr>
    </w:p>
    <w:p w:rsidR="00FE35C8" w:rsidRDefault="00780D72">
      <w:pPr>
        <w:shd w:val="clear" w:color="auto" w:fill="FFFFFF"/>
        <w:ind w:left="720"/>
        <w:rPr>
          <w:sz w:val="22"/>
          <w:szCs w:val="22"/>
        </w:rPr>
      </w:pPr>
      <w:r>
        <w:rPr>
          <w:sz w:val="22"/>
          <w:szCs w:val="22"/>
        </w:rPr>
        <w:t>Que el inciso cuarto del mencionado artículo 22, establece que los gobiernos departamentales, distritales y municipales deberán mantener relación directa con la Comisión Intersectorial para la Atención Integral de la Primera Infancia (CIPI) por vía del Sistema Nacional de Bienestar Familiar en todos sus niveles, para canalizar la asistencia técnica para sus iniciativas y para el desarrollo de políticas, programas y proyectos en materia de primera infancia.</w:t>
      </w:r>
    </w:p>
    <w:p w:rsidR="00FE35C8" w:rsidRDefault="00FE35C8">
      <w:pPr>
        <w:shd w:val="clear" w:color="auto" w:fill="FFFFFF"/>
        <w:ind w:left="720"/>
        <w:rPr>
          <w:sz w:val="22"/>
          <w:szCs w:val="22"/>
        </w:rPr>
      </w:pPr>
    </w:p>
    <w:p w:rsidR="00FE35C8" w:rsidRDefault="00780D72">
      <w:pPr>
        <w:shd w:val="clear" w:color="auto" w:fill="FFFFFF"/>
        <w:ind w:left="720"/>
        <w:rPr>
          <w:sz w:val="22"/>
          <w:szCs w:val="22"/>
        </w:rPr>
      </w:pPr>
      <w:r>
        <w:rPr>
          <w:sz w:val="22"/>
          <w:szCs w:val="22"/>
        </w:rPr>
        <w:t>El artículo 25 de la Ley 1804 de 2016 prescribe que el Gobierno nacional reglamentará los esquemas de financiación y cofinanciación entre la nación y el territorio para lograr la sostenibilidad en la atención integral de la primera infancia, para lo cual las entidades territoriales deberán gestionar y ejecutar oportunamente las fuentes financieras complementarias a los recursos de la nación. </w:t>
      </w:r>
    </w:p>
    <w:p w:rsidR="00FE35C8" w:rsidRDefault="00FE35C8">
      <w:pPr>
        <w:shd w:val="clear" w:color="auto" w:fill="FFFFFF"/>
        <w:ind w:left="720"/>
        <w:rPr>
          <w:sz w:val="22"/>
          <w:szCs w:val="22"/>
        </w:rPr>
      </w:pPr>
    </w:p>
    <w:p w:rsidR="00FE35C8" w:rsidRDefault="00780D72">
      <w:pPr>
        <w:shd w:val="clear" w:color="auto" w:fill="FFFFFF"/>
        <w:ind w:left="720"/>
        <w:rPr>
          <w:b/>
          <w:i/>
          <w:sz w:val="22"/>
          <w:szCs w:val="22"/>
        </w:rPr>
      </w:pPr>
      <w:r>
        <w:rPr>
          <w:sz w:val="22"/>
          <w:szCs w:val="22"/>
        </w:rPr>
        <w:t xml:space="preserve">Que para efectos de la priorización y conforme la Política de Estado dispuesta en la Ley 1804 de 2016, </w:t>
      </w:r>
      <w:r>
        <w:rPr>
          <w:b/>
          <w:i/>
          <w:sz w:val="22"/>
          <w:szCs w:val="22"/>
        </w:rPr>
        <w:t>se debe promover la inversión de recursos por parte de las entidades territoriales en acciones efectivas en la primera infancia. </w:t>
      </w:r>
    </w:p>
    <w:p w:rsidR="00FE35C8" w:rsidRDefault="00FE35C8">
      <w:pPr>
        <w:shd w:val="clear" w:color="auto" w:fill="FFFFFF"/>
        <w:rPr>
          <w:b/>
          <w:sz w:val="22"/>
          <w:szCs w:val="22"/>
        </w:rPr>
      </w:pPr>
    </w:p>
    <w:p w:rsidR="00FE35C8" w:rsidRDefault="00780D72">
      <w:pPr>
        <w:numPr>
          <w:ilvl w:val="0"/>
          <w:numId w:val="9"/>
        </w:numPr>
        <w:shd w:val="clear" w:color="auto" w:fill="FFFFFF"/>
        <w:rPr>
          <w:sz w:val="22"/>
          <w:szCs w:val="22"/>
        </w:rPr>
      </w:pPr>
      <w:r>
        <w:rPr>
          <w:b/>
          <w:sz w:val="22"/>
          <w:szCs w:val="22"/>
        </w:rPr>
        <w:t xml:space="preserve">Ley 2025 de 2020 </w:t>
      </w:r>
      <w:r>
        <w:rPr>
          <w:b/>
          <w:sz w:val="22"/>
          <w:szCs w:val="22"/>
        </w:rPr>
        <w:tab/>
      </w:r>
      <w:r>
        <w:rPr>
          <w:sz w:val="22"/>
          <w:szCs w:val="22"/>
        </w:rPr>
        <w:t>Participación de los padres y madres de familia y cuidadores, de los niños, niñas y adolescentes en su formación integral. Esta ley fomenta la participación de los padres y madres de familia y cuidadores, de los niños, niñas y adolescentes en su formación integral: académica, social, de valores y principios de los estudiantes de preescolar, básica y media en las instituciones educativas públicas y privadas.</w:t>
      </w:r>
    </w:p>
    <w:p w:rsidR="00FE35C8" w:rsidRDefault="00FE35C8">
      <w:pPr>
        <w:shd w:val="clear" w:color="auto" w:fill="FFFFFF"/>
        <w:ind w:left="720"/>
        <w:rPr>
          <w:sz w:val="22"/>
          <w:szCs w:val="22"/>
        </w:rPr>
      </w:pPr>
    </w:p>
    <w:p w:rsidR="00FE35C8" w:rsidRDefault="00780D72">
      <w:pPr>
        <w:numPr>
          <w:ilvl w:val="0"/>
          <w:numId w:val="9"/>
        </w:numPr>
        <w:shd w:val="clear" w:color="auto" w:fill="FFFFFF"/>
        <w:rPr>
          <w:sz w:val="22"/>
          <w:szCs w:val="22"/>
        </w:rPr>
      </w:pPr>
      <w:r>
        <w:rPr>
          <w:b/>
          <w:sz w:val="22"/>
          <w:szCs w:val="22"/>
        </w:rPr>
        <w:t xml:space="preserve">Ley 2328 de 2023 </w:t>
      </w:r>
      <w:r>
        <w:rPr>
          <w:sz w:val="22"/>
          <w:szCs w:val="22"/>
        </w:rPr>
        <w:t>Política de Estado para el Desarrollo Integral en la Infancia y la Adolescencia. En esta Ley se establecer la Política de Estado para el Desarrollo Integral de la Infancia y Adolescencia, la cual sienta las bases conceptuales, técnicas, financieras y de gestión para, de manera progresiva garantizar la atención integral de niñas, niños y adolescentes entre los seis (6) y los dieciocho (18) años en el marco del desarrollo integral.</w:t>
      </w:r>
    </w:p>
    <w:p w:rsidR="00FE35C8" w:rsidRDefault="00FE35C8">
      <w:pPr>
        <w:shd w:val="clear" w:color="auto" w:fill="FFFFFF"/>
        <w:ind w:left="720"/>
        <w:rPr>
          <w:sz w:val="22"/>
          <w:szCs w:val="22"/>
        </w:rPr>
      </w:pPr>
    </w:p>
    <w:p w:rsidR="00FE35C8" w:rsidRDefault="00780D72">
      <w:pPr>
        <w:numPr>
          <w:ilvl w:val="0"/>
          <w:numId w:val="9"/>
        </w:numPr>
        <w:shd w:val="clear" w:color="auto" w:fill="FFFFFF"/>
        <w:rPr>
          <w:sz w:val="22"/>
          <w:szCs w:val="22"/>
        </w:rPr>
      </w:pPr>
      <w:r>
        <w:rPr>
          <w:b/>
          <w:sz w:val="22"/>
          <w:szCs w:val="22"/>
        </w:rPr>
        <w:t xml:space="preserve">CONPES D.C. No. 27: Política Pública de Primera Infancia, Infancia y Adolescencia 2023-2033. </w:t>
      </w:r>
      <w:r>
        <w:rPr>
          <w:sz w:val="22"/>
          <w:szCs w:val="22"/>
        </w:rPr>
        <w:t>Los 3 objetivos son:</w:t>
      </w:r>
    </w:p>
    <w:p w:rsidR="00FE35C8" w:rsidRDefault="00FE35C8">
      <w:pPr>
        <w:shd w:val="clear" w:color="auto" w:fill="FFFFFF"/>
        <w:rPr>
          <w:b/>
          <w:sz w:val="22"/>
          <w:szCs w:val="22"/>
        </w:rPr>
      </w:pPr>
    </w:p>
    <w:p w:rsidR="00FE35C8" w:rsidRDefault="00780D72">
      <w:pPr>
        <w:numPr>
          <w:ilvl w:val="0"/>
          <w:numId w:val="16"/>
        </w:numPr>
        <w:shd w:val="clear" w:color="auto" w:fill="FFFFFF"/>
        <w:rPr>
          <w:sz w:val="22"/>
          <w:szCs w:val="22"/>
        </w:rPr>
      </w:pPr>
      <w:r>
        <w:rPr>
          <w:sz w:val="22"/>
          <w:szCs w:val="22"/>
        </w:rPr>
        <w:t>Reducir las situaciones de amenaza, inobservancia, y vulneración de los derechos de personas gestantes, niñas, niños y adolescentes</w:t>
      </w:r>
    </w:p>
    <w:p w:rsidR="00FE35C8" w:rsidRDefault="00780D72">
      <w:pPr>
        <w:numPr>
          <w:ilvl w:val="0"/>
          <w:numId w:val="16"/>
        </w:numPr>
        <w:shd w:val="clear" w:color="auto" w:fill="FFFFFF"/>
        <w:rPr>
          <w:sz w:val="22"/>
          <w:szCs w:val="22"/>
        </w:rPr>
      </w:pPr>
      <w:r>
        <w:rPr>
          <w:sz w:val="22"/>
          <w:szCs w:val="22"/>
        </w:rPr>
        <w:lastRenderedPageBreak/>
        <w:t>Reconocer la capacidad de agencia de las niñas, niños y adolescentes para la construcción y desarrollo de su autonomía a partir de sus subjetividades y diversidades.</w:t>
      </w:r>
    </w:p>
    <w:p w:rsidR="00FE35C8" w:rsidRDefault="00780D72">
      <w:pPr>
        <w:numPr>
          <w:ilvl w:val="0"/>
          <w:numId w:val="16"/>
        </w:numPr>
        <w:shd w:val="clear" w:color="auto" w:fill="FFFFFF"/>
        <w:rPr>
          <w:sz w:val="22"/>
          <w:szCs w:val="22"/>
        </w:rPr>
      </w:pPr>
      <w:r>
        <w:rPr>
          <w:sz w:val="22"/>
          <w:szCs w:val="22"/>
        </w:rPr>
        <w:t>Fortalecer la arquitectura Interinstitucional para la gestión de la política que permita las realizaciones de la primera infancia, infancia y adolescencia.</w:t>
      </w:r>
    </w:p>
    <w:p w:rsidR="00FE35C8" w:rsidRDefault="00FE35C8">
      <w:pPr>
        <w:shd w:val="clear" w:color="auto" w:fill="FFFFFF"/>
        <w:ind w:left="720"/>
        <w:rPr>
          <w:sz w:val="22"/>
          <w:szCs w:val="22"/>
        </w:rPr>
      </w:pPr>
    </w:p>
    <w:p w:rsidR="00FE35C8" w:rsidRDefault="00780D72">
      <w:pPr>
        <w:numPr>
          <w:ilvl w:val="0"/>
          <w:numId w:val="12"/>
        </w:numPr>
        <w:shd w:val="clear" w:color="auto" w:fill="FFFFFF"/>
        <w:rPr>
          <w:b/>
          <w:sz w:val="22"/>
          <w:szCs w:val="22"/>
        </w:rPr>
      </w:pPr>
      <w:r>
        <w:rPr>
          <w:b/>
          <w:sz w:val="22"/>
          <w:szCs w:val="22"/>
        </w:rPr>
        <w:t xml:space="preserve">CONPES D.C. No. 05: Política Pública Integral de DDHH 2019 – 2034. </w:t>
      </w:r>
      <w:r>
        <w:rPr>
          <w:sz w:val="22"/>
          <w:szCs w:val="22"/>
        </w:rPr>
        <w:t>El objetivo general de la Política Pública Integral de Derechos Humanos es garantizar el goce efectivo de los derechos humanos de las personas que habitan o transitan Bogotá, a través de la articulación interinstitucional y ciudadana en el marco del Sistema Distrital de Derechos Humanos.</w:t>
      </w:r>
    </w:p>
    <w:p w:rsidR="00FE35C8" w:rsidRDefault="00780D72">
      <w:pPr>
        <w:pStyle w:val="Ttulo2"/>
        <w:rPr>
          <w:color w:val="000000"/>
        </w:rPr>
      </w:pPr>
      <w:bookmarkStart w:id="9" w:name="_heading=h.3dy6vkm" w:colFirst="0" w:colLast="0"/>
      <w:bookmarkEnd w:id="9"/>
      <w:r>
        <w:t xml:space="preserve">De orden reglamentario </w:t>
      </w:r>
    </w:p>
    <w:p w:rsidR="00FE35C8" w:rsidRDefault="00780D72">
      <w:pPr>
        <w:numPr>
          <w:ilvl w:val="0"/>
          <w:numId w:val="6"/>
        </w:numPr>
        <w:shd w:val="clear" w:color="auto" w:fill="FFFFFF"/>
        <w:spacing w:after="160"/>
        <w:jc w:val="left"/>
        <w:rPr>
          <w:sz w:val="22"/>
          <w:szCs w:val="22"/>
        </w:rPr>
      </w:pPr>
      <w:r>
        <w:rPr>
          <w:sz w:val="22"/>
          <w:szCs w:val="22"/>
        </w:rPr>
        <w:t>Acuerdo 110 de 2003</w:t>
      </w:r>
      <w:r>
        <w:rPr>
          <w:sz w:val="22"/>
          <w:szCs w:val="22"/>
          <w:highlight w:val="white"/>
        </w:rPr>
        <w:t xml:space="preserve"> diciembre 29, "Por el cual se crean los consejos tutelares de los derechos de los niños y las niñas en el Distrito Capital"</w:t>
      </w:r>
    </w:p>
    <w:p w:rsidR="00FE35C8" w:rsidRDefault="00780D72">
      <w:pPr>
        <w:pStyle w:val="Ttulo2"/>
      </w:pPr>
      <w:bookmarkStart w:id="10" w:name="_heading=h.1t3h5sf" w:colFirst="0" w:colLast="0"/>
      <w:bookmarkEnd w:id="10"/>
      <w:r>
        <w:t>De orden jurisprudencial</w:t>
      </w:r>
    </w:p>
    <w:p w:rsidR="00FE35C8" w:rsidRDefault="00FE35C8">
      <w:pPr>
        <w:rPr>
          <w:sz w:val="22"/>
          <w:szCs w:val="22"/>
        </w:rPr>
      </w:pPr>
    </w:p>
    <w:p w:rsidR="00FE35C8" w:rsidRDefault="00780D72">
      <w:pPr>
        <w:numPr>
          <w:ilvl w:val="0"/>
          <w:numId w:val="8"/>
        </w:numPr>
        <w:shd w:val="clear" w:color="auto" w:fill="FFFFFF"/>
        <w:rPr>
          <w:sz w:val="22"/>
          <w:szCs w:val="22"/>
        </w:rPr>
      </w:pPr>
      <w:r>
        <w:rPr>
          <w:b/>
          <w:sz w:val="22"/>
          <w:szCs w:val="22"/>
        </w:rPr>
        <w:t xml:space="preserve">Sentencia Constitucionalidad </w:t>
      </w:r>
      <w:r>
        <w:rPr>
          <w:b/>
          <w:sz w:val="22"/>
          <w:szCs w:val="22"/>
        </w:rPr>
        <w:tab/>
        <w:t xml:space="preserve">740 de 2008 </w:t>
      </w:r>
      <w:r>
        <w:rPr>
          <w:b/>
          <w:sz w:val="22"/>
          <w:szCs w:val="22"/>
        </w:rPr>
        <w:tab/>
      </w:r>
      <w:r>
        <w:rPr>
          <w:sz w:val="22"/>
          <w:szCs w:val="22"/>
        </w:rPr>
        <w:t>Definición de niño y adolescente.</w:t>
      </w:r>
    </w:p>
    <w:p w:rsidR="00FE35C8" w:rsidRDefault="00FE35C8">
      <w:pPr>
        <w:shd w:val="clear" w:color="auto" w:fill="FFFFFF"/>
        <w:ind w:left="720"/>
        <w:rPr>
          <w:sz w:val="22"/>
          <w:szCs w:val="22"/>
        </w:rPr>
      </w:pPr>
    </w:p>
    <w:p w:rsidR="00FE35C8" w:rsidRDefault="00780D72">
      <w:pPr>
        <w:numPr>
          <w:ilvl w:val="0"/>
          <w:numId w:val="8"/>
        </w:numPr>
        <w:shd w:val="clear" w:color="auto" w:fill="FFFFFF"/>
        <w:rPr>
          <w:sz w:val="22"/>
          <w:szCs w:val="22"/>
        </w:rPr>
      </w:pPr>
      <w:r>
        <w:rPr>
          <w:b/>
          <w:sz w:val="22"/>
          <w:szCs w:val="22"/>
        </w:rPr>
        <w:t xml:space="preserve">Sentencia Constitucionalidad </w:t>
      </w:r>
      <w:r>
        <w:rPr>
          <w:b/>
          <w:sz w:val="22"/>
          <w:szCs w:val="22"/>
        </w:rPr>
        <w:tab/>
        <w:t>442 de 2009</w:t>
      </w:r>
      <w:r>
        <w:rPr>
          <w:sz w:val="22"/>
          <w:szCs w:val="22"/>
        </w:rPr>
        <w:t xml:space="preserve"> Protección contra el maltrato y los abusos de toda índole a los niños, niñas y adolescentes por parte de sus padres, de sus representantes legales, de las personas responsables de su cuidado y de los miembros de su grupo familiar, escolar y comunitario.</w:t>
      </w:r>
    </w:p>
    <w:p w:rsidR="00FE35C8" w:rsidRDefault="00FE35C8">
      <w:pPr>
        <w:ind w:left="720"/>
        <w:jc w:val="left"/>
        <w:rPr>
          <w:sz w:val="22"/>
          <w:szCs w:val="22"/>
        </w:rPr>
      </w:pPr>
    </w:p>
    <w:p w:rsidR="00FE35C8" w:rsidRDefault="00780D72">
      <w:pPr>
        <w:numPr>
          <w:ilvl w:val="0"/>
          <w:numId w:val="8"/>
        </w:numPr>
        <w:shd w:val="clear" w:color="auto" w:fill="FFFFFF"/>
        <w:rPr>
          <w:sz w:val="22"/>
          <w:szCs w:val="22"/>
        </w:rPr>
      </w:pPr>
      <w:r>
        <w:rPr>
          <w:b/>
          <w:sz w:val="22"/>
          <w:szCs w:val="22"/>
        </w:rPr>
        <w:t xml:space="preserve">Sentencia Constitucionalidad </w:t>
      </w:r>
      <w:r>
        <w:rPr>
          <w:b/>
          <w:sz w:val="22"/>
          <w:szCs w:val="22"/>
        </w:rPr>
        <w:tab/>
        <w:t xml:space="preserve">577 de 2011 </w:t>
      </w:r>
      <w:r>
        <w:rPr>
          <w:sz w:val="22"/>
          <w:szCs w:val="22"/>
        </w:rPr>
        <w:t>Derecho de los niños a tener una Familia</w:t>
      </w:r>
    </w:p>
    <w:p w:rsidR="00FE35C8" w:rsidRDefault="00FE35C8">
      <w:pPr>
        <w:ind w:left="720"/>
        <w:jc w:val="left"/>
        <w:rPr>
          <w:sz w:val="22"/>
          <w:szCs w:val="22"/>
        </w:rPr>
      </w:pPr>
    </w:p>
    <w:p w:rsidR="00FE35C8" w:rsidRDefault="00780D72">
      <w:pPr>
        <w:numPr>
          <w:ilvl w:val="0"/>
          <w:numId w:val="8"/>
        </w:numPr>
        <w:shd w:val="clear" w:color="auto" w:fill="FFFFFF"/>
        <w:rPr>
          <w:sz w:val="22"/>
          <w:szCs w:val="22"/>
        </w:rPr>
      </w:pPr>
      <w:r>
        <w:rPr>
          <w:b/>
          <w:sz w:val="22"/>
          <w:szCs w:val="22"/>
        </w:rPr>
        <w:t>Sentencia Constitucionalidad 848 De 2014</w:t>
      </w:r>
      <w:r>
        <w:rPr>
          <w:sz w:val="22"/>
          <w:szCs w:val="22"/>
        </w:rPr>
        <w:t>, Establece el deber de denunciar delitos que afecten a menores de edad.</w:t>
      </w:r>
    </w:p>
    <w:p w:rsidR="00FE35C8" w:rsidRDefault="00780D72">
      <w:pPr>
        <w:pStyle w:val="Ttulo1"/>
        <w:numPr>
          <w:ilvl w:val="0"/>
          <w:numId w:val="2"/>
        </w:numPr>
      </w:pPr>
      <w:bookmarkStart w:id="11" w:name="_heading=h.2s8eyo1" w:colFirst="0" w:colLast="0"/>
      <w:bookmarkEnd w:id="11"/>
      <w:r>
        <w:t>COMPETENCIA DEL CONCEJO DE BOGOTÁ</w:t>
      </w:r>
    </w:p>
    <w:p w:rsidR="00FE35C8" w:rsidRDefault="00FE35C8">
      <w:pPr>
        <w:rPr>
          <w:sz w:val="22"/>
          <w:szCs w:val="22"/>
        </w:rPr>
      </w:pPr>
    </w:p>
    <w:p w:rsidR="00FE35C8" w:rsidRDefault="00780D72">
      <w:pPr>
        <w:rPr>
          <w:sz w:val="22"/>
          <w:szCs w:val="22"/>
        </w:rPr>
      </w:pPr>
      <w:r>
        <w:rPr>
          <w:sz w:val="22"/>
          <w:szCs w:val="22"/>
        </w:rPr>
        <w:t>Los autores a tenor literal de lo expuesto en el cuerpo de la exposición de motivos, fundamentan la competencia del Concejo de Bogotá en la Constitución Política de Colombia establece en su artículo 313 que “Corresponde a los Concejos:</w:t>
      </w:r>
    </w:p>
    <w:p w:rsidR="00FE35C8" w:rsidRDefault="00FE35C8">
      <w:pPr>
        <w:rPr>
          <w:sz w:val="22"/>
          <w:szCs w:val="22"/>
        </w:rPr>
      </w:pPr>
    </w:p>
    <w:p w:rsidR="00FE35C8" w:rsidRDefault="00780D72">
      <w:pPr>
        <w:ind w:left="720"/>
        <w:rPr>
          <w:sz w:val="22"/>
          <w:szCs w:val="22"/>
        </w:rPr>
      </w:pPr>
      <w:r>
        <w:rPr>
          <w:sz w:val="22"/>
          <w:szCs w:val="22"/>
        </w:rPr>
        <w:lastRenderedPageBreak/>
        <w:t>1. Reglamentar las funciones y la eficiente prestación de los servicios a cargo del municipio. (…)”</w:t>
      </w:r>
    </w:p>
    <w:p w:rsidR="00FE35C8" w:rsidRDefault="00FE35C8">
      <w:pPr>
        <w:ind w:left="720"/>
        <w:rPr>
          <w:sz w:val="22"/>
          <w:szCs w:val="22"/>
        </w:rPr>
      </w:pPr>
    </w:p>
    <w:p w:rsidR="00FE35C8" w:rsidRDefault="00780D72">
      <w:pPr>
        <w:rPr>
          <w:sz w:val="22"/>
          <w:szCs w:val="22"/>
        </w:rPr>
      </w:pPr>
      <w:r>
        <w:rPr>
          <w:sz w:val="22"/>
          <w:szCs w:val="22"/>
        </w:rPr>
        <w:t>Asimismo, el Decreto Ley 1421 expresa el artículo 12, lo siguiente: “Artículo 12. Atribuciones. Corresponde al Concejo Distrital, de conformidad con la Constitución y la ley:</w:t>
      </w:r>
    </w:p>
    <w:p w:rsidR="00FE35C8" w:rsidRDefault="00780D72">
      <w:pPr>
        <w:ind w:left="720"/>
        <w:rPr>
          <w:sz w:val="22"/>
          <w:szCs w:val="22"/>
        </w:rPr>
      </w:pPr>
      <w:r>
        <w:rPr>
          <w:sz w:val="22"/>
          <w:szCs w:val="22"/>
        </w:rPr>
        <w:t>1. Dictar las normas necesarias para garantizar el adecuado cumplimiento de las funciones y la eficiente prestación de los servicios a cargo del Distrito. (...)</w:t>
      </w:r>
      <w:r>
        <w:rPr>
          <w:sz w:val="22"/>
          <w:szCs w:val="22"/>
        </w:rPr>
        <w:tab/>
      </w:r>
    </w:p>
    <w:p w:rsidR="00FE35C8" w:rsidRDefault="00780D72">
      <w:pPr>
        <w:ind w:left="720"/>
        <w:rPr>
          <w:sz w:val="22"/>
          <w:szCs w:val="22"/>
        </w:rPr>
      </w:pPr>
      <w:r>
        <w:rPr>
          <w:sz w:val="22"/>
          <w:szCs w:val="22"/>
        </w:rPr>
        <w:t>7. Dictar las normas necesarias para garantizar la preservación y defensa del patrimonio ecológico, los recursos naturales y el medio ambiente. (…)</w:t>
      </w:r>
    </w:p>
    <w:p w:rsidR="00FE35C8" w:rsidRDefault="00780D72">
      <w:pPr>
        <w:ind w:left="720"/>
        <w:rPr>
          <w:sz w:val="22"/>
          <w:szCs w:val="22"/>
        </w:rPr>
      </w:pPr>
      <w:r>
        <w:rPr>
          <w:sz w:val="22"/>
          <w:szCs w:val="22"/>
        </w:rPr>
        <w:t>25. Cumplir las demás funciones que le asignen las disposiciones vigentes.”</w:t>
      </w:r>
    </w:p>
    <w:p w:rsidR="00FE35C8" w:rsidRDefault="00780D72">
      <w:pPr>
        <w:rPr>
          <w:sz w:val="22"/>
          <w:szCs w:val="22"/>
        </w:rPr>
      </w:pPr>
      <w:r>
        <w:rPr>
          <w:sz w:val="22"/>
          <w:szCs w:val="22"/>
        </w:rPr>
        <w:t xml:space="preserve"> </w:t>
      </w:r>
    </w:p>
    <w:p w:rsidR="00FE35C8" w:rsidRDefault="00780D72">
      <w:pPr>
        <w:rPr>
          <w:b/>
          <w:i/>
          <w:sz w:val="22"/>
          <w:szCs w:val="22"/>
        </w:rPr>
      </w:pPr>
      <w:r>
        <w:rPr>
          <w:sz w:val="22"/>
          <w:szCs w:val="22"/>
          <w:highlight w:val="white"/>
        </w:rPr>
        <w:t xml:space="preserve">El numeral 4 del artículo 38 del Decreto Ley 1421 de 1993 establece como atribución del Alcalde Mayor </w:t>
      </w:r>
      <w:r>
        <w:rPr>
          <w:i/>
          <w:sz w:val="22"/>
          <w:szCs w:val="22"/>
          <w:highlight w:val="white"/>
        </w:rPr>
        <w:t>"Ejercer la potestad reglamentaria, expidiendo los decretos, órdenes y resoluciones necesarios para asegurar la debida ejecución de los acuerdos".</w:t>
      </w:r>
      <w:r>
        <w:rPr>
          <w:sz w:val="22"/>
          <w:szCs w:val="22"/>
          <w:highlight w:val="white"/>
        </w:rPr>
        <w:t xml:space="preserve"> En ese sentido, este Proyecto de Acuerdo da el marco general y le corresponde al gobierno distrital en su capacidad reglamentaria desarrollar, lo plasmado en el objeto de esta iniciativa normativa.</w:t>
      </w:r>
    </w:p>
    <w:p w:rsidR="00FE35C8" w:rsidRDefault="00780D72">
      <w:pPr>
        <w:pStyle w:val="Ttulo1"/>
        <w:numPr>
          <w:ilvl w:val="0"/>
          <w:numId w:val="2"/>
        </w:numPr>
      </w:pPr>
      <w:bookmarkStart w:id="12" w:name="_heading=h.17dp8vu" w:colFirst="0" w:colLast="0"/>
      <w:bookmarkEnd w:id="12"/>
      <w:r>
        <w:t>IMPACTO FISCAL</w:t>
      </w:r>
    </w:p>
    <w:p w:rsidR="00FE35C8" w:rsidRDefault="00FE35C8">
      <w:pPr>
        <w:pBdr>
          <w:top w:val="nil"/>
          <w:left w:val="nil"/>
          <w:bottom w:val="nil"/>
          <w:right w:val="nil"/>
          <w:between w:val="nil"/>
        </w:pBdr>
        <w:ind w:left="708" w:hanging="708"/>
        <w:rPr>
          <w:sz w:val="22"/>
          <w:szCs w:val="22"/>
        </w:rPr>
      </w:pPr>
    </w:p>
    <w:p w:rsidR="00FE35C8" w:rsidRDefault="00780D72">
      <w:pPr>
        <w:spacing w:line="276" w:lineRule="auto"/>
        <w:rPr>
          <w:sz w:val="22"/>
          <w:szCs w:val="22"/>
        </w:rPr>
      </w:pPr>
      <w:r>
        <w:rPr>
          <w:sz w:val="22"/>
          <w:szCs w:val="22"/>
        </w:rPr>
        <w:t xml:space="preserve">Los autores del proyecto afirman que esta iniciativa normativa </w:t>
      </w:r>
      <w:r>
        <w:rPr>
          <w:b/>
          <w:sz w:val="22"/>
          <w:szCs w:val="22"/>
        </w:rPr>
        <w:t xml:space="preserve">SI </w:t>
      </w:r>
      <w:r>
        <w:rPr>
          <w:sz w:val="22"/>
          <w:szCs w:val="22"/>
        </w:rPr>
        <w:t xml:space="preserve">genera impacto fiscal, conforme a la asignación presupuestal para el actual cuatrienio 2024 – 2027, los delegados de los Consejos Tutelares Locales al Consejo Tutelar Distrital, realizarán la entrega del plan de acción, el cual es analizado y revisado por la Secretaría Distrital de Integración Social, donde se analizará la viabilidad de recibir recursos asociados a las compras de la Subdirección para la Infancia. De esta manera, en lo correspondiente a la vigencia 2024 se articulará conforme al Plan Distrital de Desarrollo “Bogotá Camina Segura” por medio de lo contemplado en el Proyecto de Inversión 7940: Implementación de estrategias de inclusión social y productiva para la población joven en situación de pobreza y vulnerabilidad en Bogotá D.C.” (Respuesta Radicado No. 2024EE13865 del Concejo de Bogotá D.C. Radicado No. E2024040079 de la Secretaría Distrital de Integración Social. </w:t>
      </w:r>
      <w:proofErr w:type="spellStart"/>
      <w:r>
        <w:rPr>
          <w:sz w:val="22"/>
          <w:szCs w:val="22"/>
        </w:rPr>
        <w:t>Prop</w:t>
      </w:r>
      <w:proofErr w:type="spellEnd"/>
      <w:r>
        <w:rPr>
          <w:sz w:val="22"/>
          <w:szCs w:val="22"/>
        </w:rPr>
        <w:t>. 1039 de 2024)</w:t>
      </w:r>
    </w:p>
    <w:p w:rsidR="00FE35C8" w:rsidRDefault="00780D72">
      <w:pPr>
        <w:pStyle w:val="Ttulo1"/>
        <w:numPr>
          <w:ilvl w:val="0"/>
          <w:numId w:val="2"/>
        </w:numPr>
      </w:pPr>
      <w:bookmarkStart w:id="13" w:name="_heading=h.3rdcrjn" w:colFirst="0" w:colLast="0"/>
      <w:bookmarkEnd w:id="13"/>
      <w:r>
        <w:t>COMENTARIOS Y OBSERVACIONES DEL PONENTE</w:t>
      </w:r>
    </w:p>
    <w:p w:rsidR="00FE35C8" w:rsidRDefault="00FE35C8">
      <w:pPr>
        <w:rPr>
          <w:sz w:val="22"/>
          <w:szCs w:val="22"/>
        </w:rPr>
      </w:pPr>
    </w:p>
    <w:p w:rsidR="00FE35C8" w:rsidRDefault="00780D72">
      <w:pPr>
        <w:rPr>
          <w:sz w:val="22"/>
          <w:szCs w:val="22"/>
        </w:rPr>
      </w:pPr>
      <w:r>
        <w:rPr>
          <w:sz w:val="22"/>
          <w:szCs w:val="22"/>
        </w:rPr>
        <w:t xml:space="preserve">El Concejo de Bogotá tiene el deber fundamental de proteger a los niños, niñas y adolescentes, en cumplimiento de la Constitución Política de Colombia y el Código de </w:t>
      </w:r>
      <w:r>
        <w:rPr>
          <w:sz w:val="22"/>
          <w:szCs w:val="22"/>
        </w:rPr>
        <w:lastRenderedPageBreak/>
        <w:t xml:space="preserve">Infancia y Adolescencia Ley 1098 de 2006. Como órgano de control y legislación en la ciudad, le corresponde formular Proyectos de </w:t>
      </w:r>
      <w:r w:rsidR="00605E39">
        <w:rPr>
          <w:sz w:val="22"/>
          <w:szCs w:val="22"/>
        </w:rPr>
        <w:t>Acuerdo y</w:t>
      </w:r>
      <w:r>
        <w:rPr>
          <w:sz w:val="22"/>
          <w:szCs w:val="22"/>
        </w:rPr>
        <w:t xml:space="preserve"> destinar recursos que garanticen el bienestar, la seguridad y el desarrollo integral de la niñez. Además, debe velar porque las entidades distritales implementen programas de prevención y protección contra el maltrato, la explotación y cualquier forma de violencia. A través del ejercicio de su función de control político, el Concejo supervisa el cumplimiento de las acciones de las autoridades encargadas de garantizar los derechos de la infancia, asegurando que Bogotá sea un entorno seguro y propicio para su crecimiento </w:t>
      </w:r>
    </w:p>
    <w:p w:rsidR="00FE35C8" w:rsidRDefault="00FE35C8">
      <w:pPr>
        <w:rPr>
          <w:sz w:val="22"/>
          <w:szCs w:val="22"/>
        </w:rPr>
      </w:pPr>
    </w:p>
    <w:p w:rsidR="00FE35C8" w:rsidRDefault="00780D72">
      <w:pPr>
        <w:rPr>
          <w:sz w:val="22"/>
          <w:szCs w:val="22"/>
        </w:rPr>
      </w:pPr>
      <w:r>
        <w:rPr>
          <w:sz w:val="22"/>
          <w:szCs w:val="22"/>
        </w:rPr>
        <w:t xml:space="preserve">En el desarrollo administrativo de este cabildo, uno de los tantos temas de interés ciudadano en el efectivo, eficaz y correcto funcionamiento de los Consejos Tutelares locales de infancia. No solo en el marco </w:t>
      </w:r>
      <w:r w:rsidR="00605E39">
        <w:rPr>
          <w:sz w:val="22"/>
          <w:szCs w:val="22"/>
        </w:rPr>
        <w:t>del cumplimiento</w:t>
      </w:r>
      <w:r>
        <w:rPr>
          <w:sz w:val="22"/>
          <w:szCs w:val="22"/>
        </w:rPr>
        <w:t xml:space="preserve"> constitucional, sino la obligación del Distrito en la protección de todos los niños, niñas y adolescentes de la ciudad. </w:t>
      </w:r>
    </w:p>
    <w:p w:rsidR="00FE35C8" w:rsidRDefault="00FE35C8">
      <w:pPr>
        <w:rPr>
          <w:sz w:val="22"/>
          <w:szCs w:val="22"/>
        </w:rPr>
      </w:pPr>
    </w:p>
    <w:p w:rsidR="00FE35C8" w:rsidRDefault="00780D72">
      <w:pPr>
        <w:rPr>
          <w:sz w:val="22"/>
          <w:szCs w:val="22"/>
        </w:rPr>
      </w:pPr>
      <w:r>
        <w:rPr>
          <w:sz w:val="22"/>
          <w:szCs w:val="22"/>
        </w:rPr>
        <w:t>Así las cosas, se debe entender que los Consejos Tutelares en el Distrito Capital de Bogotá siendo esta una de las instancias de participación ciudadana esencial para la protección y defensa de los derechos de los niños, niñas y adolescentes en situación de riesgo o vulnerabilidad. Su importancia radica en su capacidad de intervenir de manera inmediata en casos de maltrato, abandono, explotación o cualquier amenaza contra la infancia, garantizando medidas de protección y acceso a servicios de apoyo. Además, cumple un rol preventivo y educativo, sensibilizando a la comunidad sobre la importancia de la protección infantil y promoviendo entornos seguros. A través de la coordinación con entidades como el Instituto Colombiano de Bienestar Familiar (ICBF) y la Policía de Infancia, contribuyen a fortalecer el sistema de protección integral en la ciudad, asegurando el bienestar y desarrollo de la niñez.</w:t>
      </w:r>
    </w:p>
    <w:p w:rsidR="00FE35C8" w:rsidRDefault="00FE35C8">
      <w:pPr>
        <w:rPr>
          <w:sz w:val="22"/>
          <w:szCs w:val="22"/>
        </w:rPr>
      </w:pPr>
    </w:p>
    <w:p w:rsidR="00FE35C8" w:rsidRDefault="00780D72">
      <w:pPr>
        <w:spacing w:after="160" w:line="259" w:lineRule="auto"/>
        <w:rPr>
          <w:sz w:val="22"/>
          <w:szCs w:val="22"/>
        </w:rPr>
      </w:pPr>
      <w:r>
        <w:rPr>
          <w:sz w:val="22"/>
          <w:szCs w:val="22"/>
        </w:rPr>
        <w:t>Conforme a lo anterior, es indispensable garantizar que los Consejos tutelares Locales de Infancia sean representados también con por lo menos UN NIÑO, NIÑA O ADOLESCENTE mayor de 14 años, con voz y voto, pues los derechos empiezan dando una real participación de la infancia en estos espacios, y quién mejor si no un niño adolecente para expresar sus necesidades, dificultades, intereses, motivaciones desde los ojos y el corazón de los niños y las niñas.</w:t>
      </w:r>
    </w:p>
    <w:p w:rsidR="00FE35C8" w:rsidRDefault="00780D72">
      <w:pPr>
        <w:spacing w:after="160" w:line="259" w:lineRule="auto"/>
        <w:rPr>
          <w:sz w:val="22"/>
          <w:szCs w:val="22"/>
        </w:rPr>
      </w:pPr>
      <w:r>
        <w:rPr>
          <w:sz w:val="22"/>
          <w:szCs w:val="22"/>
        </w:rPr>
        <w:t>Esta inclusión de la niñez en los espacios garantiza que las decisiones que se tomen dentro de este espacio se hagan teniendo una referencia directa de los niños y las niñas menores de 18 años y se garanticen actividades y acciones que atiendan verdaderamente sus gustos, motivaciones e intereses.</w:t>
      </w:r>
    </w:p>
    <w:p w:rsidR="00FE35C8" w:rsidRDefault="00780D72">
      <w:pPr>
        <w:spacing w:before="240" w:after="240"/>
        <w:rPr>
          <w:sz w:val="22"/>
          <w:szCs w:val="22"/>
        </w:rPr>
      </w:pPr>
      <w:r>
        <w:rPr>
          <w:sz w:val="22"/>
          <w:szCs w:val="22"/>
        </w:rPr>
        <w:t>La aprobación de este proyecto es fundamental para fortalecer la participación ciudadana en la defensa de los derechos de la infancia y garantizar el cumplimiento de los compromisos internacionales adquiridos por el país en materia de niñez y adolescencia.</w:t>
      </w:r>
    </w:p>
    <w:p w:rsidR="00FE35C8" w:rsidRDefault="00FE35C8">
      <w:pPr>
        <w:rPr>
          <w:sz w:val="22"/>
          <w:szCs w:val="22"/>
        </w:rPr>
      </w:pPr>
    </w:p>
    <w:p w:rsidR="00FE35C8" w:rsidRDefault="00780D72">
      <w:pPr>
        <w:rPr>
          <w:b/>
          <w:sz w:val="22"/>
          <w:szCs w:val="22"/>
        </w:rPr>
      </w:pPr>
      <w:r>
        <w:rPr>
          <w:b/>
          <w:sz w:val="22"/>
          <w:szCs w:val="22"/>
        </w:rPr>
        <w:t>Comentarios finales</w:t>
      </w:r>
    </w:p>
    <w:p w:rsidR="00FE35C8" w:rsidRDefault="00FE35C8">
      <w:pPr>
        <w:rPr>
          <w:sz w:val="22"/>
          <w:szCs w:val="22"/>
          <w:highlight w:val="yellow"/>
        </w:rPr>
      </w:pPr>
    </w:p>
    <w:p w:rsidR="00FE35C8" w:rsidRDefault="00780D72">
      <w:pPr>
        <w:rPr>
          <w:sz w:val="22"/>
          <w:szCs w:val="22"/>
        </w:rPr>
      </w:pPr>
      <w:r>
        <w:rPr>
          <w:sz w:val="22"/>
          <w:szCs w:val="22"/>
        </w:rPr>
        <w:t xml:space="preserve">Por lo anterior, a partir del contenido y justificación expuestos, vemos viable la propuesta e incluimos algunos elementos para contribuir en el reconocimiento de esta labor en la ciudad, según el siguiente pliego de modificaciones: </w:t>
      </w:r>
    </w:p>
    <w:p w:rsidR="00FE35C8" w:rsidRDefault="00FE35C8">
      <w:pPr>
        <w:rPr>
          <w:sz w:val="22"/>
          <w:szCs w:val="22"/>
        </w:rPr>
      </w:pPr>
    </w:p>
    <w:p w:rsidR="00FE35C8" w:rsidRDefault="00FE35C8">
      <w:pPr>
        <w:jc w:val="center"/>
        <w:rPr>
          <w:sz w:val="22"/>
          <w:szCs w:val="22"/>
          <w:highlight w:val="yellow"/>
        </w:rPr>
      </w:pPr>
    </w:p>
    <w:tbl>
      <w:tblPr>
        <w:tblStyle w:val="ab"/>
        <w:tblW w:w="88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85"/>
        <w:gridCol w:w="4365"/>
      </w:tblGrid>
      <w:tr w:rsidR="00FE35C8">
        <w:trPr>
          <w:trHeight w:val="750"/>
        </w:trPr>
        <w:tc>
          <w:tcPr>
            <w:tcW w:w="4485" w:type="dxa"/>
            <w:shd w:val="clear" w:color="auto" w:fill="D9D9D9"/>
            <w:tcMar>
              <w:top w:w="100" w:type="dxa"/>
              <w:left w:w="100" w:type="dxa"/>
              <w:bottom w:w="100" w:type="dxa"/>
              <w:right w:w="100" w:type="dxa"/>
            </w:tcMar>
          </w:tcPr>
          <w:p w:rsidR="00FE35C8" w:rsidRDefault="00780D72">
            <w:pPr>
              <w:widowControl w:val="0"/>
              <w:pBdr>
                <w:top w:val="nil"/>
                <w:left w:val="nil"/>
                <w:bottom w:val="nil"/>
                <w:right w:val="nil"/>
                <w:between w:val="nil"/>
              </w:pBdr>
              <w:jc w:val="center"/>
              <w:rPr>
                <w:b/>
                <w:sz w:val="22"/>
                <w:szCs w:val="22"/>
              </w:rPr>
            </w:pPr>
            <w:r>
              <w:rPr>
                <w:b/>
                <w:sz w:val="22"/>
                <w:szCs w:val="22"/>
              </w:rPr>
              <w:t>Texto orig</w:t>
            </w:r>
            <w:r w:rsidR="00605E39">
              <w:rPr>
                <w:b/>
                <w:sz w:val="22"/>
                <w:szCs w:val="22"/>
              </w:rPr>
              <w:t>inal del Proyecto de Acuerdo 406</w:t>
            </w:r>
            <w:r>
              <w:rPr>
                <w:b/>
                <w:sz w:val="22"/>
                <w:szCs w:val="22"/>
              </w:rPr>
              <w:t xml:space="preserve"> de 2025</w:t>
            </w:r>
          </w:p>
        </w:tc>
        <w:tc>
          <w:tcPr>
            <w:tcW w:w="4365" w:type="dxa"/>
            <w:shd w:val="clear" w:color="auto" w:fill="D9D9D9"/>
            <w:tcMar>
              <w:top w:w="100" w:type="dxa"/>
              <w:left w:w="100" w:type="dxa"/>
              <w:bottom w:w="100" w:type="dxa"/>
              <w:right w:w="100" w:type="dxa"/>
            </w:tcMar>
          </w:tcPr>
          <w:p w:rsidR="00FE35C8" w:rsidRDefault="00780D72">
            <w:pPr>
              <w:widowControl w:val="0"/>
              <w:pBdr>
                <w:top w:val="nil"/>
                <w:left w:val="nil"/>
                <w:bottom w:val="nil"/>
                <w:right w:val="nil"/>
                <w:between w:val="nil"/>
              </w:pBdr>
              <w:jc w:val="center"/>
              <w:rPr>
                <w:b/>
                <w:sz w:val="22"/>
                <w:szCs w:val="22"/>
              </w:rPr>
            </w:pPr>
            <w:r>
              <w:rPr>
                <w:b/>
                <w:sz w:val="22"/>
                <w:szCs w:val="22"/>
              </w:rPr>
              <w:t>Propuesta de modificación - Ponencia para primer debate</w:t>
            </w:r>
          </w:p>
        </w:tc>
      </w:tr>
      <w:tr w:rsidR="00FE35C8">
        <w:tc>
          <w:tcPr>
            <w:tcW w:w="4485" w:type="dxa"/>
            <w:shd w:val="clear" w:color="auto" w:fill="auto"/>
            <w:tcMar>
              <w:top w:w="100" w:type="dxa"/>
              <w:left w:w="100" w:type="dxa"/>
              <w:bottom w:w="100" w:type="dxa"/>
              <w:right w:w="100" w:type="dxa"/>
            </w:tcMar>
          </w:tcPr>
          <w:p w:rsidR="00FE35C8" w:rsidRDefault="00780D72">
            <w:pPr>
              <w:shd w:val="clear" w:color="auto" w:fill="FFFFFF"/>
              <w:rPr>
                <w:sz w:val="22"/>
                <w:szCs w:val="22"/>
                <w:highlight w:val="yellow"/>
              </w:rPr>
            </w:pPr>
            <w:r>
              <w:rPr>
                <w:i/>
                <w:sz w:val="22"/>
                <w:szCs w:val="22"/>
              </w:rPr>
              <w:t>“POR MEDIO DEL CUAL SE DICTAN LINEAMIENTOS PARA FORTALECER LOS CONSEJOS TUTELARES DE LOS DERECHOS DE LOS NIÑOS Y LAS NIÑAS EN EL DISTRITO CAPITAL Y SE MODIFICA EL ACUERDO 110 DE 2003</w:t>
            </w:r>
            <w:r>
              <w:rPr>
                <w:b/>
                <w:sz w:val="22"/>
                <w:szCs w:val="22"/>
              </w:rPr>
              <w:t>”</w:t>
            </w:r>
          </w:p>
        </w:tc>
        <w:tc>
          <w:tcPr>
            <w:tcW w:w="4365" w:type="dxa"/>
            <w:shd w:val="clear" w:color="auto" w:fill="auto"/>
            <w:tcMar>
              <w:top w:w="100" w:type="dxa"/>
              <w:left w:w="100" w:type="dxa"/>
              <w:bottom w:w="100" w:type="dxa"/>
              <w:right w:w="100" w:type="dxa"/>
            </w:tcMar>
          </w:tcPr>
          <w:p w:rsidR="00FE35C8" w:rsidRDefault="00FE35C8">
            <w:pPr>
              <w:shd w:val="clear" w:color="auto" w:fill="FFFFFF"/>
              <w:jc w:val="center"/>
              <w:rPr>
                <w:b/>
                <w:sz w:val="22"/>
                <w:szCs w:val="22"/>
              </w:rPr>
            </w:pPr>
          </w:p>
          <w:p w:rsidR="00FE35C8" w:rsidRDefault="00780D72">
            <w:pPr>
              <w:jc w:val="center"/>
              <w:rPr>
                <w:b/>
                <w:sz w:val="22"/>
                <w:szCs w:val="22"/>
              </w:rPr>
            </w:pPr>
            <w:r>
              <w:rPr>
                <w:b/>
                <w:sz w:val="22"/>
                <w:szCs w:val="22"/>
              </w:rPr>
              <w:t xml:space="preserve">Sin modificaciones </w:t>
            </w:r>
          </w:p>
        </w:tc>
      </w:tr>
      <w:tr w:rsidR="00FE35C8">
        <w:trPr>
          <w:trHeight w:val="1785"/>
        </w:trPr>
        <w:tc>
          <w:tcPr>
            <w:tcW w:w="4485" w:type="dxa"/>
            <w:shd w:val="clear" w:color="auto" w:fill="auto"/>
            <w:tcMar>
              <w:top w:w="100" w:type="dxa"/>
              <w:left w:w="100" w:type="dxa"/>
              <w:bottom w:w="100" w:type="dxa"/>
              <w:right w:w="100" w:type="dxa"/>
            </w:tcMar>
          </w:tcPr>
          <w:p w:rsidR="00FE35C8" w:rsidRDefault="00780D72">
            <w:pPr>
              <w:jc w:val="center"/>
              <w:rPr>
                <w:sz w:val="22"/>
                <w:szCs w:val="22"/>
              </w:rPr>
            </w:pPr>
            <w:r>
              <w:rPr>
                <w:b/>
                <w:sz w:val="22"/>
                <w:szCs w:val="22"/>
              </w:rPr>
              <w:t>El Concejo De Bogotá D.C</w:t>
            </w:r>
            <w:r>
              <w:rPr>
                <w:sz w:val="22"/>
                <w:szCs w:val="22"/>
              </w:rPr>
              <w:t xml:space="preserve">. </w:t>
            </w:r>
          </w:p>
          <w:p w:rsidR="00FE35C8" w:rsidRDefault="00780D72">
            <w:pPr>
              <w:rPr>
                <w:sz w:val="22"/>
                <w:szCs w:val="22"/>
              </w:rPr>
            </w:pPr>
            <w:r>
              <w:rPr>
                <w:sz w:val="22"/>
                <w:szCs w:val="22"/>
              </w:rPr>
              <w:t>En uso de sus facultades constitucionales y legales, en especial las conferidas por el numeral 1° del artículo 12 del Decreto Ley 1421 de 1993.</w:t>
            </w:r>
          </w:p>
          <w:p w:rsidR="00FE35C8" w:rsidRDefault="00780D72">
            <w:pPr>
              <w:jc w:val="center"/>
              <w:rPr>
                <w:b/>
                <w:sz w:val="22"/>
                <w:szCs w:val="22"/>
              </w:rPr>
            </w:pPr>
            <w:r>
              <w:rPr>
                <w:b/>
                <w:sz w:val="22"/>
                <w:szCs w:val="22"/>
              </w:rPr>
              <w:t>ACUERDA</w:t>
            </w:r>
          </w:p>
        </w:tc>
        <w:tc>
          <w:tcPr>
            <w:tcW w:w="4365" w:type="dxa"/>
            <w:shd w:val="clear" w:color="auto" w:fill="auto"/>
            <w:tcMar>
              <w:top w:w="100" w:type="dxa"/>
              <w:left w:w="100" w:type="dxa"/>
              <w:bottom w:w="100" w:type="dxa"/>
              <w:right w:w="100" w:type="dxa"/>
            </w:tcMar>
          </w:tcPr>
          <w:p w:rsidR="00FE35C8" w:rsidRDefault="00780D72">
            <w:pPr>
              <w:jc w:val="center"/>
              <w:rPr>
                <w:b/>
                <w:sz w:val="22"/>
                <w:szCs w:val="22"/>
              </w:rPr>
            </w:pPr>
            <w:r>
              <w:rPr>
                <w:b/>
                <w:sz w:val="22"/>
                <w:szCs w:val="22"/>
              </w:rPr>
              <w:t xml:space="preserve">Sin modificaciones </w:t>
            </w:r>
          </w:p>
        </w:tc>
      </w:tr>
      <w:tr w:rsidR="00FE35C8">
        <w:tc>
          <w:tcPr>
            <w:tcW w:w="4485" w:type="dxa"/>
            <w:shd w:val="clear" w:color="auto" w:fill="auto"/>
            <w:tcMar>
              <w:top w:w="100" w:type="dxa"/>
              <w:left w:w="100" w:type="dxa"/>
              <w:bottom w:w="100" w:type="dxa"/>
              <w:right w:w="100" w:type="dxa"/>
            </w:tcMar>
          </w:tcPr>
          <w:p w:rsidR="00FE35C8" w:rsidRDefault="00780D72">
            <w:pPr>
              <w:rPr>
                <w:sz w:val="22"/>
                <w:szCs w:val="22"/>
                <w:highlight w:val="yellow"/>
              </w:rPr>
            </w:pPr>
            <w:r>
              <w:rPr>
                <w:b/>
                <w:sz w:val="22"/>
                <w:szCs w:val="22"/>
              </w:rPr>
              <w:t xml:space="preserve">ARTÍCULO 1°. Objeto. </w:t>
            </w:r>
            <w:r>
              <w:rPr>
                <w:sz w:val="22"/>
                <w:szCs w:val="22"/>
              </w:rPr>
              <w:t xml:space="preserve">Adoptar los lineamientos que tienen como propósito adecuar la integración, operación y funcionamiento de los Consejos Tutelares de los Derechos de los niños y las niñas en el Distrito Capital, creado mediante Acuerdo 110 de 2003, con el propósito de fortalecer su gestión y labor en favor de la niñez. </w:t>
            </w:r>
          </w:p>
        </w:tc>
        <w:tc>
          <w:tcPr>
            <w:tcW w:w="4365" w:type="dxa"/>
            <w:shd w:val="clear" w:color="auto" w:fill="auto"/>
            <w:tcMar>
              <w:top w:w="100" w:type="dxa"/>
              <w:left w:w="100" w:type="dxa"/>
              <w:bottom w:w="100" w:type="dxa"/>
              <w:right w:w="100" w:type="dxa"/>
            </w:tcMar>
          </w:tcPr>
          <w:p w:rsidR="00FE35C8" w:rsidRDefault="00FE35C8">
            <w:pPr>
              <w:jc w:val="center"/>
              <w:rPr>
                <w:b/>
                <w:strike/>
                <w:sz w:val="22"/>
                <w:szCs w:val="22"/>
              </w:rPr>
            </w:pPr>
          </w:p>
          <w:p w:rsidR="00FE35C8" w:rsidRDefault="00780D72">
            <w:pPr>
              <w:jc w:val="center"/>
              <w:rPr>
                <w:b/>
                <w:strike/>
                <w:sz w:val="22"/>
                <w:szCs w:val="22"/>
              </w:rPr>
            </w:pPr>
            <w:r>
              <w:rPr>
                <w:b/>
                <w:sz w:val="22"/>
                <w:szCs w:val="22"/>
              </w:rPr>
              <w:t xml:space="preserve">Sin modificaciones </w:t>
            </w:r>
          </w:p>
        </w:tc>
      </w:tr>
      <w:tr w:rsidR="00FE35C8">
        <w:tc>
          <w:tcPr>
            <w:tcW w:w="4485" w:type="dxa"/>
            <w:shd w:val="clear" w:color="auto" w:fill="auto"/>
            <w:tcMar>
              <w:top w:w="100" w:type="dxa"/>
              <w:left w:w="100" w:type="dxa"/>
              <w:bottom w:w="100" w:type="dxa"/>
              <w:right w:w="100" w:type="dxa"/>
            </w:tcMar>
          </w:tcPr>
          <w:p w:rsidR="00FE35C8" w:rsidRDefault="00780D72">
            <w:pPr>
              <w:rPr>
                <w:sz w:val="22"/>
                <w:szCs w:val="22"/>
              </w:rPr>
            </w:pPr>
            <w:r>
              <w:rPr>
                <w:b/>
                <w:sz w:val="22"/>
                <w:szCs w:val="22"/>
              </w:rPr>
              <w:t xml:space="preserve">ARTÍCULO 2° Lineamientos. </w:t>
            </w:r>
            <w:r>
              <w:rPr>
                <w:sz w:val="22"/>
                <w:szCs w:val="22"/>
              </w:rPr>
              <w:t xml:space="preserve">La Secretaría Distrital de Integración Social de manera participativa, acordará conjuntamente con los consejeros y consejeras tutelares distritales y en cada localidad con los </w:t>
            </w:r>
            <w:r>
              <w:rPr>
                <w:sz w:val="22"/>
                <w:szCs w:val="22"/>
              </w:rPr>
              <w:lastRenderedPageBreak/>
              <w:t xml:space="preserve">Consejeros y Consejeras Tutelares Locales, un Plan de Acción Anual que permita fortalecer e implementar las capacidades y las funciones de los Consejos Tutelares de los Derechos de los niños y las niñas en el Distrito Capital a nivel distrital y local, para ello se tendrá en cuenta, como mínimo, los siguientes lineamientos: </w:t>
            </w:r>
          </w:p>
          <w:p w:rsidR="00FE35C8" w:rsidRDefault="00FE35C8">
            <w:pPr>
              <w:jc w:val="left"/>
              <w:rPr>
                <w:sz w:val="22"/>
                <w:szCs w:val="22"/>
              </w:rPr>
            </w:pPr>
          </w:p>
          <w:p w:rsidR="00FE35C8" w:rsidRDefault="00780D72">
            <w:pPr>
              <w:numPr>
                <w:ilvl w:val="0"/>
                <w:numId w:val="15"/>
              </w:numPr>
              <w:ind w:left="851" w:right="82"/>
              <w:rPr>
                <w:sz w:val="22"/>
                <w:szCs w:val="22"/>
              </w:rPr>
            </w:pPr>
            <w:r>
              <w:rPr>
                <w:sz w:val="22"/>
                <w:szCs w:val="22"/>
              </w:rPr>
              <w:t>Diseñar una caracterización de los consejos tutelares, que permita salvaguardar la información de forma actualizada del funcionamiento de cada uno de estos espacios, así como generar una estrategia que fomente la vinculación de nuevos consejeros, cuando se realicen procesos de elección de estos.</w:t>
            </w:r>
          </w:p>
          <w:p w:rsidR="00FE35C8" w:rsidRDefault="00FE35C8">
            <w:pPr>
              <w:ind w:left="851" w:right="82"/>
              <w:rPr>
                <w:sz w:val="22"/>
                <w:szCs w:val="22"/>
              </w:rPr>
            </w:pPr>
          </w:p>
          <w:p w:rsidR="00FE35C8" w:rsidRDefault="00780D72">
            <w:pPr>
              <w:numPr>
                <w:ilvl w:val="0"/>
                <w:numId w:val="15"/>
              </w:numPr>
              <w:ind w:left="851" w:right="82"/>
              <w:rPr>
                <w:sz w:val="22"/>
                <w:szCs w:val="22"/>
              </w:rPr>
            </w:pPr>
            <w:r>
              <w:rPr>
                <w:sz w:val="22"/>
                <w:szCs w:val="22"/>
              </w:rPr>
              <w:t>Apoyar en las localidades la divulgación de las funciones de los Consejeros y Consejeras Tutelares a la ciudadanía y a las diferentes instancias locales y distritales, con una estrategia de comunicación conjunta y consensuada, que permita fomentar la participación ciudadana y de las entidades en este espacio comunitario.</w:t>
            </w:r>
          </w:p>
          <w:p w:rsidR="00FE35C8" w:rsidRDefault="00780D72">
            <w:pPr>
              <w:numPr>
                <w:ilvl w:val="0"/>
                <w:numId w:val="15"/>
              </w:numPr>
              <w:ind w:left="851" w:right="82"/>
              <w:rPr>
                <w:sz w:val="22"/>
                <w:szCs w:val="22"/>
              </w:rPr>
            </w:pPr>
            <w:r>
              <w:rPr>
                <w:sz w:val="22"/>
                <w:szCs w:val="22"/>
              </w:rPr>
              <w:t xml:space="preserve">Propiciar acciones de acompañamiento técnico, logístico y operativo, que permita la organización e implementación del funcionamiento del Consejo Tutelar local y Distrital durante cada vigencia, de acuerdo a las particularidades, dinámicas y </w:t>
            </w:r>
            <w:r>
              <w:rPr>
                <w:sz w:val="22"/>
                <w:szCs w:val="22"/>
              </w:rPr>
              <w:lastRenderedPageBreak/>
              <w:t>problemáticas propias identificadas en cada localidad.</w:t>
            </w:r>
          </w:p>
          <w:p w:rsidR="00FE35C8" w:rsidRDefault="00780D72">
            <w:pPr>
              <w:numPr>
                <w:ilvl w:val="0"/>
                <w:numId w:val="15"/>
              </w:numPr>
              <w:ind w:left="851" w:right="82"/>
              <w:rPr>
                <w:sz w:val="22"/>
                <w:szCs w:val="22"/>
              </w:rPr>
            </w:pPr>
            <w:r>
              <w:rPr>
                <w:sz w:val="22"/>
                <w:szCs w:val="22"/>
              </w:rPr>
              <w:t>Promover los vínculos de colaboración armónica entre el Consejo Tutelar Distrital y los Consejos Tutelares Locales con los diferentes actores institucionales y entidades de las instancias que coordinan y ejecutan la política pública de infancia y adolescencia y en aquellas donde tienen participación los consejeros.</w:t>
            </w:r>
          </w:p>
          <w:p w:rsidR="00FE35C8" w:rsidRDefault="00FE35C8">
            <w:pPr>
              <w:ind w:left="720"/>
              <w:jc w:val="left"/>
              <w:rPr>
                <w:sz w:val="22"/>
                <w:szCs w:val="22"/>
              </w:rPr>
            </w:pPr>
          </w:p>
          <w:p w:rsidR="00FE35C8" w:rsidRDefault="00780D72">
            <w:pPr>
              <w:numPr>
                <w:ilvl w:val="0"/>
                <w:numId w:val="15"/>
              </w:numPr>
              <w:ind w:left="851" w:right="82"/>
              <w:rPr>
                <w:sz w:val="22"/>
                <w:szCs w:val="22"/>
              </w:rPr>
            </w:pPr>
            <w:r>
              <w:rPr>
                <w:sz w:val="22"/>
                <w:szCs w:val="22"/>
              </w:rPr>
              <w:t>Garantizar el acompañamiento y el apoyo operativo permanente de un servidor público y/o contratista de la Subdirección para la Infancia o quien haga sus veces, para potenciar e implementar el plan de acción distrital y los planes locales con la finalidad de ejecutar las tareas propias para el debido funcionamiento, e igualmente de las actividades y elementos para el apoyo logístico de estos mismos, respetando su autonomía, dichas actividades, serán orientadas y concertadas con los consejeros tutelares.</w:t>
            </w:r>
          </w:p>
          <w:p w:rsidR="00FE35C8" w:rsidRDefault="00FE35C8">
            <w:pPr>
              <w:rPr>
                <w:b/>
                <w:sz w:val="22"/>
                <w:szCs w:val="22"/>
                <w:highlight w:val="yellow"/>
              </w:rPr>
            </w:pPr>
          </w:p>
        </w:tc>
        <w:tc>
          <w:tcPr>
            <w:tcW w:w="4365" w:type="dxa"/>
            <w:shd w:val="clear" w:color="auto" w:fill="auto"/>
            <w:tcMar>
              <w:top w:w="100" w:type="dxa"/>
              <w:left w:w="100" w:type="dxa"/>
              <w:bottom w:w="100" w:type="dxa"/>
              <w:right w:w="100" w:type="dxa"/>
            </w:tcMar>
          </w:tcPr>
          <w:p w:rsidR="00FE35C8" w:rsidRDefault="00780D72">
            <w:pPr>
              <w:jc w:val="center"/>
              <w:rPr>
                <w:b/>
                <w:sz w:val="22"/>
                <w:szCs w:val="22"/>
                <w:highlight w:val="yellow"/>
              </w:rPr>
            </w:pPr>
            <w:r>
              <w:rPr>
                <w:b/>
                <w:sz w:val="22"/>
                <w:szCs w:val="22"/>
              </w:rPr>
              <w:lastRenderedPageBreak/>
              <w:t>Sin modificaciones</w:t>
            </w:r>
            <w:r>
              <w:rPr>
                <w:color w:val="FF0000"/>
                <w:sz w:val="22"/>
                <w:szCs w:val="22"/>
              </w:rPr>
              <w:t xml:space="preserve"> </w:t>
            </w:r>
          </w:p>
        </w:tc>
      </w:tr>
      <w:tr w:rsidR="00FE35C8">
        <w:tc>
          <w:tcPr>
            <w:tcW w:w="4485" w:type="dxa"/>
            <w:shd w:val="clear" w:color="auto" w:fill="auto"/>
            <w:tcMar>
              <w:top w:w="100" w:type="dxa"/>
              <w:left w:w="100" w:type="dxa"/>
              <w:bottom w:w="100" w:type="dxa"/>
              <w:right w:w="100" w:type="dxa"/>
            </w:tcMar>
          </w:tcPr>
          <w:p w:rsidR="00FE35C8" w:rsidRDefault="00780D72">
            <w:pPr>
              <w:ind w:right="82"/>
              <w:rPr>
                <w:b/>
                <w:sz w:val="22"/>
                <w:szCs w:val="22"/>
                <w:highlight w:val="yellow"/>
              </w:rPr>
            </w:pPr>
            <w:r>
              <w:rPr>
                <w:b/>
                <w:sz w:val="22"/>
                <w:szCs w:val="22"/>
              </w:rPr>
              <w:lastRenderedPageBreak/>
              <w:t>ARTÍCULO 3° Reconocimiento.</w:t>
            </w:r>
            <w:r>
              <w:rPr>
                <w:sz w:val="22"/>
                <w:szCs w:val="22"/>
              </w:rPr>
              <w:t xml:space="preserve"> Los Consejeros y Consejeras Tutelares a nivel distrital y local continuarán siendo reconocidos por su carácter cívico y comunitario, para ello, la Veeduría Distrital en coordinación con la Secretaría de Integración Social, diseñarán cada dos años, un informe y promoverá la realización de actividades comunitarias, que sinteticen </w:t>
            </w:r>
            <w:r>
              <w:rPr>
                <w:sz w:val="22"/>
                <w:szCs w:val="22"/>
              </w:rPr>
              <w:lastRenderedPageBreak/>
              <w:t>las acciones realizadas y los logros alcanzados por los Consejos Tutelares a nivel distrital y local.</w:t>
            </w:r>
          </w:p>
        </w:tc>
        <w:tc>
          <w:tcPr>
            <w:tcW w:w="4365" w:type="dxa"/>
            <w:shd w:val="clear" w:color="auto" w:fill="auto"/>
            <w:tcMar>
              <w:top w:w="100" w:type="dxa"/>
              <w:left w:w="100" w:type="dxa"/>
              <w:bottom w:w="100" w:type="dxa"/>
              <w:right w:w="100" w:type="dxa"/>
            </w:tcMar>
          </w:tcPr>
          <w:p w:rsidR="00FE35C8" w:rsidRDefault="00780D72">
            <w:pPr>
              <w:jc w:val="center"/>
              <w:rPr>
                <w:b/>
                <w:sz w:val="22"/>
                <w:szCs w:val="22"/>
                <w:highlight w:val="yellow"/>
              </w:rPr>
            </w:pPr>
            <w:r>
              <w:rPr>
                <w:b/>
                <w:sz w:val="22"/>
                <w:szCs w:val="22"/>
              </w:rPr>
              <w:lastRenderedPageBreak/>
              <w:t>Sin modificaciones</w:t>
            </w:r>
            <w:r>
              <w:rPr>
                <w:color w:val="FF0000"/>
                <w:sz w:val="22"/>
                <w:szCs w:val="22"/>
              </w:rPr>
              <w:t xml:space="preserve"> </w:t>
            </w:r>
          </w:p>
        </w:tc>
      </w:tr>
      <w:tr w:rsidR="00FE35C8">
        <w:tc>
          <w:tcPr>
            <w:tcW w:w="4485" w:type="dxa"/>
            <w:shd w:val="clear" w:color="auto" w:fill="auto"/>
            <w:tcMar>
              <w:top w:w="100" w:type="dxa"/>
              <w:left w:w="100" w:type="dxa"/>
              <w:bottom w:w="100" w:type="dxa"/>
              <w:right w:w="100" w:type="dxa"/>
            </w:tcMar>
          </w:tcPr>
          <w:p w:rsidR="00FE35C8" w:rsidRDefault="00780D72">
            <w:pPr>
              <w:ind w:right="82"/>
              <w:rPr>
                <w:sz w:val="22"/>
                <w:szCs w:val="22"/>
              </w:rPr>
            </w:pPr>
            <w:r>
              <w:rPr>
                <w:b/>
                <w:sz w:val="22"/>
                <w:szCs w:val="22"/>
              </w:rPr>
              <w:lastRenderedPageBreak/>
              <w:t>ARTÍCULO 4°.</w:t>
            </w:r>
            <w:r>
              <w:rPr>
                <w:sz w:val="22"/>
                <w:szCs w:val="22"/>
              </w:rPr>
              <w:t xml:space="preserve"> </w:t>
            </w:r>
            <w:r>
              <w:rPr>
                <w:b/>
                <w:i/>
                <w:sz w:val="22"/>
                <w:szCs w:val="22"/>
              </w:rPr>
              <w:t xml:space="preserve">Estructura Organizacional. </w:t>
            </w:r>
            <w:r>
              <w:rPr>
                <w:sz w:val="22"/>
                <w:szCs w:val="22"/>
              </w:rPr>
              <w:t>Modifíquese el artículo tercero del Acuerdo 110 de 2003, el cual quedará así:</w:t>
            </w:r>
          </w:p>
          <w:p w:rsidR="00FE35C8" w:rsidRDefault="00FE35C8">
            <w:pPr>
              <w:ind w:right="82"/>
              <w:rPr>
                <w:sz w:val="22"/>
                <w:szCs w:val="22"/>
              </w:rPr>
            </w:pPr>
          </w:p>
          <w:p w:rsidR="00FE35C8" w:rsidRDefault="00780D72">
            <w:pPr>
              <w:rPr>
                <w:sz w:val="22"/>
                <w:szCs w:val="22"/>
              </w:rPr>
            </w:pPr>
            <w:r>
              <w:rPr>
                <w:sz w:val="22"/>
                <w:szCs w:val="22"/>
              </w:rPr>
              <w:t>Podrán existir Consejos Tutelares de los derechos de los niños y de las niñas en toda comunidad reconocida como barrio de las diferentes unidades de planeamiento local y en las veredas de la zona rural del distrito capital. Los Consejos Tutelares de los derechos de la niñez estarán conformados por:</w:t>
            </w:r>
          </w:p>
          <w:p w:rsidR="00FE35C8" w:rsidRDefault="00FE35C8">
            <w:pPr>
              <w:rPr>
                <w:sz w:val="22"/>
                <w:szCs w:val="22"/>
              </w:rPr>
            </w:pPr>
          </w:p>
          <w:p w:rsidR="00FE35C8" w:rsidRDefault="00780D72">
            <w:pPr>
              <w:ind w:right="82"/>
              <w:rPr>
                <w:sz w:val="22"/>
                <w:szCs w:val="22"/>
              </w:rPr>
            </w:pPr>
            <w:r>
              <w:rPr>
                <w:sz w:val="22"/>
                <w:szCs w:val="22"/>
              </w:rPr>
              <w:t xml:space="preserve">Los Consejos Tutelares de los derechos de los niños y de las niñas, estará conformado por un Consejo Tutelar Distrital y en cada una de las localidades podrá funcionar un Consejo Tutelar Local. </w:t>
            </w:r>
          </w:p>
          <w:p w:rsidR="00FE35C8" w:rsidRDefault="00FE35C8">
            <w:pPr>
              <w:ind w:right="82"/>
              <w:rPr>
                <w:sz w:val="22"/>
                <w:szCs w:val="22"/>
              </w:rPr>
            </w:pPr>
          </w:p>
          <w:p w:rsidR="00FE35C8" w:rsidRDefault="00780D72">
            <w:pPr>
              <w:ind w:right="82"/>
              <w:rPr>
                <w:b/>
                <w:sz w:val="22"/>
                <w:szCs w:val="22"/>
                <w:highlight w:val="yellow"/>
              </w:rPr>
            </w:pPr>
            <w:r>
              <w:rPr>
                <w:sz w:val="22"/>
                <w:szCs w:val="22"/>
              </w:rPr>
              <w:t>El Consejo Tutelar Local estará integrado por mínimo 5 personas y hasta el número máximo de barrio que tenga la localidad. El Consejo Tutelar Distrital estará integrado por un representante delegado por cada uno de los Consejos Tutelares Locales. En todo caso, la integración de estos, se definirán con base a los criterios que se definan al interior del Consejo Tutelar Distrital, previo al proceso de convocatoria en consonancia con las dinámicas sociales y particularidades de cada territorio.</w:t>
            </w:r>
          </w:p>
          <w:p w:rsidR="00FE35C8" w:rsidRDefault="00FE35C8">
            <w:pPr>
              <w:ind w:right="82"/>
              <w:rPr>
                <w:b/>
                <w:sz w:val="22"/>
                <w:szCs w:val="22"/>
              </w:rPr>
            </w:pPr>
          </w:p>
        </w:tc>
        <w:tc>
          <w:tcPr>
            <w:tcW w:w="4365" w:type="dxa"/>
            <w:shd w:val="clear" w:color="auto" w:fill="auto"/>
            <w:tcMar>
              <w:top w:w="100" w:type="dxa"/>
              <w:left w:w="100" w:type="dxa"/>
              <w:bottom w:w="100" w:type="dxa"/>
              <w:right w:w="100" w:type="dxa"/>
            </w:tcMar>
          </w:tcPr>
          <w:p w:rsidR="00FE35C8" w:rsidRDefault="00780D72">
            <w:pPr>
              <w:widowControl w:val="0"/>
              <w:ind w:left="161" w:right="321"/>
              <w:rPr>
                <w:sz w:val="22"/>
                <w:szCs w:val="22"/>
              </w:rPr>
            </w:pPr>
            <w:r>
              <w:rPr>
                <w:b/>
                <w:sz w:val="22"/>
                <w:szCs w:val="22"/>
              </w:rPr>
              <w:t xml:space="preserve">ARTÍCULO 4°. </w:t>
            </w:r>
            <w:r>
              <w:rPr>
                <w:b/>
                <w:i/>
                <w:sz w:val="22"/>
                <w:szCs w:val="22"/>
              </w:rPr>
              <w:t xml:space="preserve">Estructura Organizacional. </w:t>
            </w:r>
            <w:r>
              <w:rPr>
                <w:sz w:val="22"/>
                <w:szCs w:val="22"/>
              </w:rPr>
              <w:t>Modifíquese el artículo tercero del Acuerdo 110 de 2003, el cual quedará así:</w:t>
            </w:r>
          </w:p>
          <w:p w:rsidR="00FE35C8" w:rsidRDefault="00FE35C8">
            <w:pPr>
              <w:widowControl w:val="0"/>
              <w:spacing w:before="3"/>
              <w:jc w:val="left"/>
              <w:rPr>
                <w:color w:val="FF0000"/>
                <w:sz w:val="22"/>
                <w:szCs w:val="22"/>
              </w:rPr>
            </w:pPr>
          </w:p>
          <w:p w:rsidR="00FE35C8" w:rsidRDefault="00780D72">
            <w:pPr>
              <w:widowControl w:val="0"/>
              <w:ind w:left="161" w:right="240"/>
              <w:rPr>
                <w:sz w:val="22"/>
                <w:szCs w:val="22"/>
              </w:rPr>
            </w:pPr>
            <w:r>
              <w:rPr>
                <w:sz w:val="22"/>
                <w:szCs w:val="22"/>
              </w:rPr>
              <w:t>Podrán existir Consejos Tutelares de los derechos de los niños y de las niñas en toda comunidad reconocida como barrio de las diferentes unidades de planeamiento local y en las veredas de la zona rural del distrito capital. Los Consejos Tutelares de los derechos de la niñez estarán conformados por:</w:t>
            </w:r>
          </w:p>
          <w:p w:rsidR="00FE35C8" w:rsidRDefault="00FE35C8">
            <w:pPr>
              <w:widowControl w:val="0"/>
              <w:spacing w:before="5"/>
              <w:jc w:val="left"/>
              <w:rPr>
                <w:color w:val="FF0000"/>
                <w:sz w:val="22"/>
                <w:szCs w:val="22"/>
              </w:rPr>
            </w:pPr>
          </w:p>
          <w:p w:rsidR="00FE35C8" w:rsidRDefault="00780D72">
            <w:pPr>
              <w:widowControl w:val="0"/>
              <w:ind w:left="161" w:right="316"/>
              <w:rPr>
                <w:sz w:val="22"/>
                <w:szCs w:val="22"/>
              </w:rPr>
            </w:pPr>
            <w:r>
              <w:rPr>
                <w:sz w:val="22"/>
                <w:szCs w:val="22"/>
              </w:rPr>
              <w:t>Los Consejos Tutelares de los derechos de los niños y de las niñas, estará</w:t>
            </w:r>
            <w:r>
              <w:rPr>
                <w:color w:val="FF0000"/>
                <w:sz w:val="22"/>
                <w:szCs w:val="22"/>
              </w:rPr>
              <w:t>n</w:t>
            </w:r>
            <w:r>
              <w:rPr>
                <w:sz w:val="22"/>
                <w:szCs w:val="22"/>
              </w:rPr>
              <w:t xml:space="preserve"> conformado</w:t>
            </w:r>
            <w:r>
              <w:rPr>
                <w:color w:val="FF0000"/>
                <w:sz w:val="22"/>
                <w:szCs w:val="22"/>
              </w:rPr>
              <w:t>s</w:t>
            </w:r>
            <w:r>
              <w:rPr>
                <w:sz w:val="22"/>
                <w:szCs w:val="22"/>
              </w:rPr>
              <w:t xml:space="preserve"> por un Consejo Tutelar Distrital y en cada una de las localidades podrá funcionar un Consejo Tutelar Local.</w:t>
            </w:r>
          </w:p>
          <w:p w:rsidR="00FE35C8" w:rsidRDefault="00FE35C8">
            <w:pPr>
              <w:widowControl w:val="0"/>
              <w:jc w:val="left"/>
              <w:rPr>
                <w:color w:val="FF0000"/>
                <w:sz w:val="22"/>
                <w:szCs w:val="22"/>
              </w:rPr>
            </w:pPr>
          </w:p>
          <w:p w:rsidR="00FE35C8" w:rsidRDefault="00780D72">
            <w:pPr>
              <w:widowControl w:val="0"/>
              <w:ind w:left="161" w:right="316"/>
              <w:rPr>
                <w:color w:val="FF0000"/>
                <w:sz w:val="22"/>
                <w:szCs w:val="22"/>
              </w:rPr>
            </w:pPr>
            <w:r>
              <w:rPr>
                <w:sz w:val="22"/>
                <w:szCs w:val="22"/>
              </w:rPr>
              <w:t>El Consejo Tutelar Local estará integrado por mínimo 5 personas, y hasta el número máximo de barrio</w:t>
            </w:r>
            <w:r>
              <w:rPr>
                <w:color w:val="FF0000"/>
                <w:sz w:val="22"/>
                <w:szCs w:val="22"/>
              </w:rPr>
              <w:t>s</w:t>
            </w:r>
            <w:r>
              <w:rPr>
                <w:sz w:val="22"/>
                <w:szCs w:val="22"/>
              </w:rPr>
              <w:t xml:space="preserve"> que tenga la localidad, d</w:t>
            </w:r>
            <w:r>
              <w:rPr>
                <w:color w:val="FF0000"/>
                <w:sz w:val="22"/>
                <w:szCs w:val="22"/>
                <w:u w:val="single"/>
              </w:rPr>
              <w:t>e los cuales por lo menos 1 será menor de edad y mayor de 14 años, el cual cuente con el correspondiente permiso de sus padres o tutores.</w:t>
            </w:r>
          </w:p>
          <w:p w:rsidR="00FE35C8" w:rsidRDefault="00FE35C8">
            <w:pPr>
              <w:widowControl w:val="0"/>
              <w:ind w:left="161" w:right="316"/>
              <w:rPr>
                <w:color w:val="FF0000"/>
                <w:sz w:val="22"/>
                <w:szCs w:val="22"/>
              </w:rPr>
            </w:pPr>
          </w:p>
          <w:p w:rsidR="00FE35C8" w:rsidRDefault="00780D72">
            <w:pPr>
              <w:widowControl w:val="0"/>
              <w:ind w:left="161" w:right="316"/>
              <w:rPr>
                <w:b/>
                <w:color w:val="FF0000"/>
                <w:sz w:val="22"/>
                <w:szCs w:val="22"/>
              </w:rPr>
            </w:pPr>
            <w:r>
              <w:rPr>
                <w:color w:val="FF0000"/>
                <w:sz w:val="22"/>
                <w:szCs w:val="22"/>
              </w:rPr>
              <w:t xml:space="preserve">Conforme al </w:t>
            </w:r>
            <w:r>
              <w:rPr>
                <w:sz w:val="22"/>
                <w:szCs w:val="22"/>
              </w:rPr>
              <w:t xml:space="preserve"> Consejo Tutelar Distrital el cual estará integrado por un representante delegado por cada uno de los Consejos Tutelares Locales, en todo caso, la integración de estos, se definirán con base a los criterios que se definan al interior del Consejo </w:t>
            </w:r>
            <w:r>
              <w:rPr>
                <w:sz w:val="22"/>
                <w:szCs w:val="22"/>
              </w:rPr>
              <w:lastRenderedPageBreak/>
              <w:t>Tutelar Distrital, previo al proceso de convocatoria en consonancia con las dinámicas sociales y particularidades de cada territorio, d</w:t>
            </w:r>
            <w:r>
              <w:rPr>
                <w:color w:val="FF0000"/>
                <w:sz w:val="22"/>
                <w:szCs w:val="22"/>
                <w:u w:val="single"/>
              </w:rPr>
              <w:t>e los cuales por lo menos 4 serán menores de edad, y mayores de 14 años, que cuenten con el correspondiente permiso de sus padres o tutores.</w:t>
            </w:r>
          </w:p>
        </w:tc>
      </w:tr>
      <w:tr w:rsidR="00FE35C8">
        <w:tc>
          <w:tcPr>
            <w:tcW w:w="4485" w:type="dxa"/>
            <w:shd w:val="clear" w:color="auto" w:fill="auto"/>
            <w:tcMar>
              <w:top w:w="100" w:type="dxa"/>
              <w:left w:w="100" w:type="dxa"/>
              <w:bottom w:w="100" w:type="dxa"/>
              <w:right w:w="100" w:type="dxa"/>
            </w:tcMar>
          </w:tcPr>
          <w:p w:rsidR="00FE35C8" w:rsidRDefault="00FE35C8">
            <w:pPr>
              <w:ind w:right="82"/>
              <w:rPr>
                <w:sz w:val="22"/>
                <w:szCs w:val="22"/>
              </w:rPr>
            </w:pPr>
          </w:p>
          <w:p w:rsidR="00FE35C8" w:rsidRDefault="00780D72">
            <w:pPr>
              <w:ind w:right="82"/>
              <w:rPr>
                <w:sz w:val="22"/>
                <w:szCs w:val="22"/>
              </w:rPr>
            </w:pPr>
            <w:r>
              <w:rPr>
                <w:b/>
                <w:sz w:val="22"/>
                <w:szCs w:val="22"/>
              </w:rPr>
              <w:t>ARTÍCULO 5°.</w:t>
            </w:r>
            <w:r>
              <w:rPr>
                <w:sz w:val="22"/>
                <w:szCs w:val="22"/>
              </w:rPr>
              <w:t xml:space="preserve"> </w:t>
            </w:r>
            <w:r>
              <w:rPr>
                <w:b/>
                <w:i/>
                <w:sz w:val="22"/>
                <w:szCs w:val="22"/>
              </w:rPr>
              <w:t xml:space="preserve">Calidades para ser Consejero o Consejera Tutelar.-. </w:t>
            </w:r>
            <w:r>
              <w:rPr>
                <w:sz w:val="22"/>
                <w:szCs w:val="22"/>
              </w:rPr>
              <w:t>Modifíquese el artículo cuarto del Acuerdo 110 de 2003, el cual quedará así:</w:t>
            </w:r>
          </w:p>
          <w:p w:rsidR="00FE35C8" w:rsidRDefault="00FE35C8">
            <w:pPr>
              <w:ind w:right="82"/>
              <w:rPr>
                <w:sz w:val="22"/>
                <w:szCs w:val="22"/>
              </w:rPr>
            </w:pPr>
          </w:p>
          <w:p w:rsidR="00FE35C8" w:rsidRDefault="00780D72">
            <w:pPr>
              <w:jc w:val="left"/>
              <w:rPr>
                <w:sz w:val="22"/>
                <w:szCs w:val="22"/>
              </w:rPr>
            </w:pPr>
            <w:r>
              <w:rPr>
                <w:sz w:val="22"/>
                <w:szCs w:val="22"/>
              </w:rPr>
              <w:t>Puede ser consejero o consejera tutelar local toda persona mayor de 7 años que:</w:t>
            </w:r>
          </w:p>
          <w:p w:rsidR="00FE35C8" w:rsidRDefault="00FE35C8">
            <w:pPr>
              <w:ind w:left="567"/>
              <w:jc w:val="left"/>
              <w:rPr>
                <w:sz w:val="22"/>
                <w:szCs w:val="22"/>
              </w:rPr>
            </w:pPr>
          </w:p>
          <w:p w:rsidR="00FE35C8" w:rsidRDefault="00780D72">
            <w:pPr>
              <w:numPr>
                <w:ilvl w:val="0"/>
                <w:numId w:val="11"/>
              </w:numPr>
              <w:ind w:left="993"/>
              <w:rPr>
                <w:sz w:val="22"/>
                <w:szCs w:val="22"/>
              </w:rPr>
            </w:pPr>
            <w:r>
              <w:rPr>
                <w:sz w:val="22"/>
                <w:szCs w:val="22"/>
              </w:rPr>
              <w:t>Sea habitante o que realice una actividad permanente dentro de la respectiva localidad que representaría.</w:t>
            </w:r>
          </w:p>
          <w:p w:rsidR="00FE35C8" w:rsidRDefault="00780D72">
            <w:pPr>
              <w:numPr>
                <w:ilvl w:val="0"/>
                <w:numId w:val="11"/>
              </w:numPr>
              <w:ind w:left="993"/>
              <w:rPr>
                <w:sz w:val="22"/>
                <w:szCs w:val="22"/>
              </w:rPr>
            </w:pPr>
            <w:r>
              <w:rPr>
                <w:sz w:val="22"/>
                <w:szCs w:val="22"/>
              </w:rPr>
              <w:t xml:space="preserve">Cumpla la fase de aspirante que se establezca en la convocatoria que se establezca para tal fin. </w:t>
            </w:r>
          </w:p>
          <w:p w:rsidR="00FE35C8" w:rsidRDefault="00780D72">
            <w:pPr>
              <w:numPr>
                <w:ilvl w:val="0"/>
                <w:numId w:val="11"/>
              </w:numPr>
              <w:ind w:left="993"/>
              <w:rPr>
                <w:sz w:val="22"/>
                <w:szCs w:val="22"/>
              </w:rPr>
            </w:pPr>
            <w:r>
              <w:rPr>
                <w:sz w:val="22"/>
                <w:szCs w:val="22"/>
              </w:rPr>
              <w:t xml:space="preserve">Durante su vida académica, profesional, social y/o comunitaria desarrolle o haya desarrollado alguna actividad en favor de los derechos de los niños y/o de la comunidad. </w:t>
            </w:r>
          </w:p>
          <w:p w:rsidR="00FE35C8" w:rsidRDefault="00FE35C8">
            <w:pPr>
              <w:jc w:val="left"/>
              <w:rPr>
                <w:sz w:val="22"/>
                <w:szCs w:val="22"/>
              </w:rPr>
            </w:pPr>
          </w:p>
          <w:p w:rsidR="00FE35C8" w:rsidRDefault="00780D72">
            <w:pPr>
              <w:rPr>
                <w:b/>
                <w:sz w:val="22"/>
                <w:szCs w:val="22"/>
              </w:rPr>
            </w:pPr>
            <w:r>
              <w:rPr>
                <w:b/>
                <w:sz w:val="22"/>
                <w:szCs w:val="22"/>
              </w:rPr>
              <w:t>Parágrafo:</w:t>
            </w:r>
            <w:r>
              <w:rPr>
                <w:sz w:val="22"/>
                <w:szCs w:val="22"/>
              </w:rPr>
              <w:t xml:space="preserve"> Quien desee ser Consejero o Consejera tutelar local deberá cumplir una fase de aspirante y su periodo será de cuatro años, podrán ser reelegidos hasta tres veces. El Consejero Tutelar Distrital será designado cada año y podrá ser reelegido, de acuerdo a la reglamentación que se establezca en cada Consejo Tutelar Local. </w:t>
            </w:r>
          </w:p>
        </w:tc>
        <w:tc>
          <w:tcPr>
            <w:tcW w:w="4365" w:type="dxa"/>
            <w:shd w:val="clear" w:color="auto" w:fill="auto"/>
            <w:tcMar>
              <w:top w:w="100" w:type="dxa"/>
              <w:left w:w="100" w:type="dxa"/>
              <w:bottom w:w="100" w:type="dxa"/>
              <w:right w:w="100" w:type="dxa"/>
            </w:tcMar>
          </w:tcPr>
          <w:p w:rsidR="00FE35C8" w:rsidRDefault="00780D72">
            <w:pPr>
              <w:widowControl w:val="0"/>
              <w:spacing w:before="233"/>
              <w:ind w:left="161" w:right="320"/>
              <w:rPr>
                <w:sz w:val="22"/>
                <w:szCs w:val="22"/>
              </w:rPr>
            </w:pPr>
            <w:r>
              <w:rPr>
                <w:b/>
                <w:sz w:val="22"/>
                <w:szCs w:val="22"/>
              </w:rPr>
              <w:t xml:space="preserve">ARTÍCULO 5°. </w:t>
            </w:r>
            <w:r>
              <w:rPr>
                <w:b/>
                <w:i/>
                <w:sz w:val="22"/>
                <w:szCs w:val="22"/>
              </w:rPr>
              <w:t xml:space="preserve">Calidades para ser Consejero o Consejera Tutelar.-. </w:t>
            </w:r>
            <w:r>
              <w:rPr>
                <w:sz w:val="22"/>
                <w:szCs w:val="22"/>
              </w:rPr>
              <w:t>Modifíquese el artículo cuarto del Acuerdo 110 de 2003, el cual quedará así:</w:t>
            </w:r>
          </w:p>
          <w:p w:rsidR="00FE35C8" w:rsidRDefault="00FE35C8">
            <w:pPr>
              <w:widowControl w:val="0"/>
              <w:jc w:val="left"/>
              <w:rPr>
                <w:sz w:val="22"/>
                <w:szCs w:val="22"/>
              </w:rPr>
            </w:pPr>
          </w:p>
          <w:p w:rsidR="00FE35C8" w:rsidRDefault="00780D72">
            <w:pPr>
              <w:widowControl w:val="0"/>
              <w:ind w:left="161"/>
              <w:rPr>
                <w:sz w:val="22"/>
                <w:szCs w:val="22"/>
              </w:rPr>
            </w:pPr>
            <w:r>
              <w:rPr>
                <w:sz w:val="22"/>
                <w:szCs w:val="22"/>
              </w:rPr>
              <w:t>Puede ser consejero o consejera tutelar local toda persona mayor de 7 años que:</w:t>
            </w:r>
          </w:p>
          <w:p w:rsidR="00FE35C8" w:rsidRDefault="00FE35C8">
            <w:pPr>
              <w:widowControl w:val="0"/>
              <w:jc w:val="left"/>
              <w:rPr>
                <w:sz w:val="22"/>
                <w:szCs w:val="22"/>
              </w:rPr>
            </w:pPr>
          </w:p>
          <w:p w:rsidR="00FE35C8" w:rsidRDefault="00780D72">
            <w:pPr>
              <w:widowControl w:val="0"/>
              <w:numPr>
                <w:ilvl w:val="1"/>
                <w:numId w:val="7"/>
              </w:numPr>
              <w:tabs>
                <w:tab w:val="left" w:pos="1152"/>
                <w:tab w:val="left" w:pos="1154"/>
              </w:tabs>
              <w:ind w:right="251"/>
              <w:rPr>
                <w:sz w:val="22"/>
                <w:szCs w:val="22"/>
              </w:rPr>
            </w:pPr>
            <w:r>
              <w:rPr>
                <w:sz w:val="22"/>
                <w:szCs w:val="22"/>
              </w:rPr>
              <w:t>Sea habitante o que realice una actividad permanente dentro de la respectiva localidad que representaría.</w:t>
            </w:r>
          </w:p>
          <w:p w:rsidR="00FE35C8" w:rsidRDefault="00780D72">
            <w:pPr>
              <w:widowControl w:val="0"/>
              <w:numPr>
                <w:ilvl w:val="1"/>
                <w:numId w:val="7"/>
              </w:numPr>
              <w:tabs>
                <w:tab w:val="left" w:pos="1152"/>
                <w:tab w:val="left" w:pos="1154"/>
              </w:tabs>
              <w:ind w:right="243"/>
              <w:rPr>
                <w:sz w:val="22"/>
                <w:szCs w:val="22"/>
              </w:rPr>
            </w:pPr>
            <w:r>
              <w:rPr>
                <w:sz w:val="22"/>
                <w:szCs w:val="22"/>
              </w:rPr>
              <w:t>Cumpla la fase de aspirante que se establezca en la convocatoria que se establezca para tal fin.</w:t>
            </w:r>
          </w:p>
          <w:p w:rsidR="00FE35C8" w:rsidRDefault="00780D72">
            <w:pPr>
              <w:widowControl w:val="0"/>
              <w:numPr>
                <w:ilvl w:val="1"/>
                <w:numId w:val="7"/>
              </w:numPr>
              <w:tabs>
                <w:tab w:val="left" w:pos="1154"/>
              </w:tabs>
              <w:spacing w:before="1"/>
              <w:ind w:right="239"/>
              <w:rPr>
                <w:sz w:val="22"/>
                <w:szCs w:val="22"/>
              </w:rPr>
            </w:pPr>
            <w:r>
              <w:rPr>
                <w:sz w:val="22"/>
                <w:szCs w:val="22"/>
              </w:rPr>
              <w:t>Durante su vida académica, profesional, social y/o comunitaria desarrolle o haya desarrollado alguna actividad en favor de los derechos de los niños y/o de la comunidad.</w:t>
            </w:r>
          </w:p>
          <w:p w:rsidR="00FE35C8" w:rsidRDefault="00FE35C8">
            <w:pPr>
              <w:widowControl w:val="0"/>
              <w:jc w:val="left"/>
              <w:rPr>
                <w:sz w:val="22"/>
                <w:szCs w:val="22"/>
              </w:rPr>
            </w:pPr>
          </w:p>
          <w:p w:rsidR="00FE35C8" w:rsidRDefault="00780D72">
            <w:pPr>
              <w:widowControl w:val="0"/>
              <w:ind w:left="161" w:right="239"/>
              <w:rPr>
                <w:color w:val="FF0000"/>
                <w:sz w:val="22"/>
                <w:szCs w:val="22"/>
                <w:u w:val="single"/>
              </w:rPr>
            </w:pPr>
            <w:r>
              <w:rPr>
                <w:b/>
                <w:sz w:val="22"/>
                <w:szCs w:val="22"/>
              </w:rPr>
              <w:t xml:space="preserve">Parágrafo: </w:t>
            </w:r>
            <w:r>
              <w:rPr>
                <w:sz w:val="22"/>
                <w:szCs w:val="22"/>
              </w:rPr>
              <w:t>Quien desee ser Consejero o Consejera tutelar local deberá cumplir una fase de aspirante y su periodo será de cuatro años,</w:t>
            </w:r>
            <w:r>
              <w:rPr>
                <w:color w:val="FF0000"/>
                <w:sz w:val="22"/>
                <w:szCs w:val="22"/>
              </w:rPr>
              <w:t xml:space="preserve"> </w:t>
            </w:r>
            <w:r>
              <w:rPr>
                <w:color w:val="FF0000"/>
                <w:sz w:val="22"/>
                <w:szCs w:val="22"/>
                <w:u w:val="single"/>
              </w:rPr>
              <w:t>y NO podrá ser reelegido.</w:t>
            </w:r>
          </w:p>
          <w:p w:rsidR="00FE35C8" w:rsidRDefault="00780D72">
            <w:pPr>
              <w:widowControl w:val="0"/>
              <w:ind w:left="141" w:right="239"/>
              <w:rPr>
                <w:b/>
                <w:sz w:val="22"/>
                <w:szCs w:val="22"/>
                <w:highlight w:val="yellow"/>
              </w:rPr>
            </w:pPr>
            <w:r>
              <w:rPr>
                <w:color w:val="FF0000"/>
                <w:sz w:val="22"/>
                <w:szCs w:val="22"/>
                <w:u w:val="single"/>
              </w:rPr>
              <w:t xml:space="preserve">El Consejero Tutelar Distrital será </w:t>
            </w:r>
            <w:r>
              <w:rPr>
                <w:color w:val="FF0000"/>
                <w:sz w:val="22"/>
                <w:szCs w:val="22"/>
                <w:u w:val="single"/>
              </w:rPr>
              <w:lastRenderedPageBreak/>
              <w:t xml:space="preserve">designado cada año y NO podrá ser reelegido, para garantizar el relevo generacional y la modernización de este espacio de representación.  </w:t>
            </w:r>
          </w:p>
        </w:tc>
      </w:tr>
      <w:tr w:rsidR="00FE35C8">
        <w:tc>
          <w:tcPr>
            <w:tcW w:w="4485" w:type="dxa"/>
            <w:shd w:val="clear" w:color="auto" w:fill="auto"/>
            <w:tcMar>
              <w:top w:w="100" w:type="dxa"/>
              <w:left w:w="100" w:type="dxa"/>
              <w:bottom w:w="100" w:type="dxa"/>
              <w:right w:w="100" w:type="dxa"/>
            </w:tcMar>
          </w:tcPr>
          <w:p w:rsidR="00FE35C8" w:rsidRDefault="00780D72">
            <w:pPr>
              <w:rPr>
                <w:sz w:val="22"/>
                <w:szCs w:val="22"/>
              </w:rPr>
            </w:pPr>
            <w:r>
              <w:rPr>
                <w:b/>
                <w:sz w:val="22"/>
                <w:szCs w:val="22"/>
              </w:rPr>
              <w:lastRenderedPageBreak/>
              <w:t xml:space="preserve">ARTÍCULO 6. Recursos y apoyos para los consejos tutelares. </w:t>
            </w:r>
            <w:r>
              <w:rPr>
                <w:sz w:val="22"/>
                <w:szCs w:val="22"/>
              </w:rPr>
              <w:t>Modifíquese el artículo sexto del Acuerdo 110 de 2003, el cual quedará así:</w:t>
            </w:r>
          </w:p>
          <w:p w:rsidR="00FE35C8" w:rsidRDefault="00FE35C8">
            <w:pPr>
              <w:rPr>
                <w:sz w:val="22"/>
                <w:szCs w:val="22"/>
              </w:rPr>
            </w:pPr>
          </w:p>
          <w:p w:rsidR="00FE35C8" w:rsidRDefault="00780D72">
            <w:pPr>
              <w:rPr>
                <w:b/>
                <w:sz w:val="22"/>
                <w:szCs w:val="22"/>
              </w:rPr>
            </w:pPr>
            <w:r>
              <w:rPr>
                <w:sz w:val="22"/>
                <w:szCs w:val="22"/>
              </w:rPr>
              <w:t>La Secretaría Distrital de Integración Social incluirá dentro del proyecto de presupuesto de cada vigencia, los recursos necesarios para el funcionamiento de los consejos tutelares y el apoyo logístico de los mismos, con base a los lineamientos establecidos en el presente Acuerdo.</w:t>
            </w:r>
          </w:p>
        </w:tc>
        <w:tc>
          <w:tcPr>
            <w:tcW w:w="4365" w:type="dxa"/>
            <w:shd w:val="clear" w:color="auto" w:fill="auto"/>
            <w:tcMar>
              <w:top w:w="100" w:type="dxa"/>
              <w:left w:w="100" w:type="dxa"/>
              <w:bottom w:w="100" w:type="dxa"/>
              <w:right w:w="100" w:type="dxa"/>
            </w:tcMar>
          </w:tcPr>
          <w:p w:rsidR="00FE35C8" w:rsidRDefault="00780D72">
            <w:pPr>
              <w:jc w:val="center"/>
              <w:rPr>
                <w:b/>
                <w:sz w:val="22"/>
                <w:szCs w:val="22"/>
                <w:highlight w:val="yellow"/>
              </w:rPr>
            </w:pPr>
            <w:r>
              <w:rPr>
                <w:b/>
                <w:sz w:val="22"/>
                <w:szCs w:val="22"/>
              </w:rPr>
              <w:t>Sin modificaciones</w:t>
            </w:r>
            <w:r>
              <w:rPr>
                <w:color w:val="FF0000"/>
                <w:sz w:val="22"/>
                <w:szCs w:val="22"/>
              </w:rPr>
              <w:t xml:space="preserve"> </w:t>
            </w:r>
          </w:p>
        </w:tc>
      </w:tr>
      <w:tr w:rsidR="00FE35C8">
        <w:tc>
          <w:tcPr>
            <w:tcW w:w="4485" w:type="dxa"/>
            <w:shd w:val="clear" w:color="auto" w:fill="auto"/>
            <w:tcMar>
              <w:top w:w="100" w:type="dxa"/>
              <w:left w:w="100" w:type="dxa"/>
              <w:bottom w:w="100" w:type="dxa"/>
              <w:right w:w="100" w:type="dxa"/>
            </w:tcMar>
          </w:tcPr>
          <w:p w:rsidR="00FE35C8" w:rsidRDefault="00780D72">
            <w:pPr>
              <w:rPr>
                <w:b/>
                <w:sz w:val="22"/>
                <w:szCs w:val="22"/>
              </w:rPr>
            </w:pPr>
            <w:r>
              <w:rPr>
                <w:b/>
                <w:sz w:val="22"/>
                <w:szCs w:val="22"/>
              </w:rPr>
              <w:t>ARTÍCULO 7°. VIGENCIA.</w:t>
            </w:r>
            <w:r>
              <w:rPr>
                <w:sz w:val="22"/>
                <w:szCs w:val="22"/>
              </w:rPr>
              <w:t xml:space="preserve"> El presente Acuerdo rige a partir de la fecha de su publicación y deroga las disposiciones que le sean contrarias.</w:t>
            </w:r>
          </w:p>
        </w:tc>
        <w:tc>
          <w:tcPr>
            <w:tcW w:w="4365" w:type="dxa"/>
            <w:shd w:val="clear" w:color="auto" w:fill="auto"/>
            <w:tcMar>
              <w:top w:w="100" w:type="dxa"/>
              <w:left w:w="100" w:type="dxa"/>
              <w:bottom w:w="100" w:type="dxa"/>
              <w:right w:w="100" w:type="dxa"/>
            </w:tcMar>
          </w:tcPr>
          <w:p w:rsidR="00FE35C8" w:rsidRDefault="00780D72">
            <w:pPr>
              <w:jc w:val="center"/>
              <w:rPr>
                <w:color w:val="FF0000"/>
                <w:sz w:val="22"/>
                <w:szCs w:val="22"/>
                <w:highlight w:val="yellow"/>
              </w:rPr>
            </w:pPr>
            <w:r>
              <w:rPr>
                <w:b/>
                <w:sz w:val="22"/>
                <w:szCs w:val="22"/>
              </w:rPr>
              <w:t>Sin modificaciones</w:t>
            </w:r>
            <w:r>
              <w:rPr>
                <w:color w:val="FF0000"/>
                <w:sz w:val="22"/>
                <w:szCs w:val="22"/>
              </w:rPr>
              <w:t xml:space="preserve"> </w:t>
            </w:r>
          </w:p>
        </w:tc>
      </w:tr>
    </w:tbl>
    <w:p w:rsidR="00FE35C8" w:rsidRDefault="00FE35C8">
      <w:pPr>
        <w:rPr>
          <w:sz w:val="22"/>
          <w:szCs w:val="22"/>
        </w:rPr>
      </w:pPr>
    </w:p>
    <w:p w:rsidR="00FE35C8" w:rsidRDefault="00FE35C8">
      <w:pPr>
        <w:rPr>
          <w:sz w:val="22"/>
          <w:szCs w:val="22"/>
        </w:rPr>
      </w:pPr>
    </w:p>
    <w:p w:rsidR="00FE35C8" w:rsidRDefault="00FE35C8">
      <w:pPr>
        <w:rPr>
          <w:sz w:val="22"/>
          <w:szCs w:val="22"/>
        </w:rPr>
      </w:pPr>
    </w:p>
    <w:p w:rsidR="00FE35C8" w:rsidRDefault="00FE35C8">
      <w:pPr>
        <w:rPr>
          <w:sz w:val="22"/>
          <w:szCs w:val="22"/>
        </w:rPr>
      </w:pPr>
    </w:p>
    <w:p w:rsidR="00FE35C8" w:rsidRDefault="00FE35C8">
      <w:pPr>
        <w:rPr>
          <w:sz w:val="22"/>
          <w:szCs w:val="22"/>
        </w:rPr>
      </w:pPr>
    </w:p>
    <w:p w:rsidR="00FE35C8" w:rsidRDefault="00FE35C8">
      <w:pPr>
        <w:rPr>
          <w:sz w:val="22"/>
          <w:szCs w:val="22"/>
        </w:rPr>
      </w:pPr>
    </w:p>
    <w:p w:rsidR="00FE35C8" w:rsidRDefault="00FE35C8">
      <w:pPr>
        <w:rPr>
          <w:sz w:val="22"/>
          <w:szCs w:val="22"/>
        </w:rPr>
      </w:pPr>
    </w:p>
    <w:p w:rsidR="00FE35C8" w:rsidRDefault="00FE35C8">
      <w:pPr>
        <w:rPr>
          <w:sz w:val="22"/>
          <w:szCs w:val="22"/>
        </w:rPr>
      </w:pPr>
    </w:p>
    <w:p w:rsidR="00605E39" w:rsidRDefault="00605E39">
      <w:pPr>
        <w:rPr>
          <w:sz w:val="22"/>
          <w:szCs w:val="22"/>
        </w:rPr>
      </w:pPr>
    </w:p>
    <w:p w:rsidR="00605E39" w:rsidRDefault="00605E39">
      <w:pPr>
        <w:rPr>
          <w:sz w:val="22"/>
          <w:szCs w:val="22"/>
        </w:rPr>
      </w:pPr>
    </w:p>
    <w:p w:rsidR="00605E39" w:rsidRDefault="00605E39">
      <w:pPr>
        <w:rPr>
          <w:sz w:val="22"/>
          <w:szCs w:val="22"/>
        </w:rPr>
      </w:pPr>
    </w:p>
    <w:p w:rsidR="00605E39" w:rsidRDefault="00605E39">
      <w:pPr>
        <w:rPr>
          <w:sz w:val="22"/>
          <w:szCs w:val="22"/>
        </w:rPr>
      </w:pPr>
    </w:p>
    <w:p w:rsidR="00605E39" w:rsidRDefault="00605E39">
      <w:pPr>
        <w:rPr>
          <w:sz w:val="22"/>
          <w:szCs w:val="22"/>
        </w:rPr>
      </w:pPr>
    </w:p>
    <w:p w:rsidR="00605E39" w:rsidRDefault="00605E39">
      <w:pPr>
        <w:rPr>
          <w:sz w:val="22"/>
          <w:szCs w:val="22"/>
        </w:rPr>
      </w:pPr>
    </w:p>
    <w:p w:rsidR="00605E39" w:rsidRDefault="00605E39">
      <w:pPr>
        <w:rPr>
          <w:sz w:val="22"/>
          <w:szCs w:val="22"/>
        </w:rPr>
      </w:pPr>
    </w:p>
    <w:p w:rsidR="00FE35C8" w:rsidRDefault="00780D72">
      <w:pPr>
        <w:pStyle w:val="Ttulo1"/>
        <w:numPr>
          <w:ilvl w:val="0"/>
          <w:numId w:val="2"/>
        </w:numPr>
      </w:pPr>
      <w:bookmarkStart w:id="14" w:name="_heading=h.26in1rg" w:colFirst="0" w:colLast="0"/>
      <w:bookmarkEnd w:id="14"/>
      <w:r>
        <w:lastRenderedPageBreak/>
        <w:t>CONCLUSIÓN DE LA PONENCIA</w:t>
      </w:r>
    </w:p>
    <w:p w:rsidR="00FE35C8" w:rsidRDefault="00FE35C8">
      <w:pPr>
        <w:rPr>
          <w:sz w:val="22"/>
          <w:szCs w:val="22"/>
        </w:rPr>
      </w:pPr>
    </w:p>
    <w:p w:rsidR="00FE35C8" w:rsidRDefault="00780D72">
      <w:pPr>
        <w:rPr>
          <w:sz w:val="22"/>
          <w:szCs w:val="22"/>
        </w:rPr>
      </w:pPr>
      <w:r>
        <w:rPr>
          <w:sz w:val="22"/>
          <w:szCs w:val="22"/>
        </w:rPr>
        <w:t xml:space="preserve">Teniendo en cuenta, el análisis jurídico, desde el punto de vista constitucional, legal y normativo sobre el tema, así como la competencia que le asiste al Concejo de Bogotá de regular esta materia y lo expresado a lo largo de esta ponencia me permito presentar </w:t>
      </w:r>
      <w:r>
        <w:rPr>
          <w:b/>
          <w:sz w:val="22"/>
          <w:szCs w:val="22"/>
        </w:rPr>
        <w:t xml:space="preserve">POSITIVA CON MODIFICACIONES </w:t>
      </w:r>
      <w:r w:rsidR="00605E39">
        <w:rPr>
          <w:sz w:val="22"/>
          <w:szCs w:val="22"/>
        </w:rPr>
        <w:t>al Proyecto de Acuerdo No. 406</w:t>
      </w:r>
      <w:r>
        <w:rPr>
          <w:sz w:val="22"/>
          <w:szCs w:val="22"/>
        </w:rPr>
        <w:t xml:space="preserve"> de 2025, “Por medio del cual se dictan lineamientos para fortalecer los consejos tutelares de los derechos de los niños y las niñas en el distrito capital y se modifica el acuerdo 110 de 2003”</w:t>
      </w:r>
    </w:p>
    <w:p w:rsidR="00FE35C8" w:rsidRDefault="00FE35C8">
      <w:pPr>
        <w:rPr>
          <w:sz w:val="22"/>
          <w:szCs w:val="22"/>
        </w:rPr>
      </w:pPr>
    </w:p>
    <w:p w:rsidR="00FE35C8" w:rsidRDefault="00FE35C8">
      <w:pPr>
        <w:rPr>
          <w:sz w:val="22"/>
          <w:szCs w:val="22"/>
        </w:rPr>
      </w:pPr>
    </w:p>
    <w:p w:rsidR="00FE35C8" w:rsidRDefault="00780D72">
      <w:pPr>
        <w:rPr>
          <w:sz w:val="22"/>
          <w:szCs w:val="22"/>
        </w:rPr>
      </w:pPr>
      <w:r>
        <w:rPr>
          <w:sz w:val="22"/>
          <w:szCs w:val="22"/>
        </w:rPr>
        <w:t>Respetuosamente,</w:t>
      </w:r>
    </w:p>
    <w:p w:rsidR="00FE35C8" w:rsidRDefault="00FE35C8">
      <w:pPr>
        <w:rPr>
          <w:sz w:val="22"/>
          <w:szCs w:val="22"/>
        </w:rPr>
      </w:pPr>
    </w:p>
    <w:p w:rsidR="00FE35C8" w:rsidRDefault="00FE35C8">
      <w:pPr>
        <w:rPr>
          <w:sz w:val="22"/>
          <w:szCs w:val="22"/>
        </w:rPr>
      </w:pPr>
    </w:p>
    <w:p w:rsidR="00FE35C8" w:rsidRDefault="00FE35C8">
      <w:pPr>
        <w:rPr>
          <w:sz w:val="22"/>
          <w:szCs w:val="22"/>
        </w:rPr>
      </w:pPr>
    </w:p>
    <w:p w:rsidR="00FE35C8" w:rsidRDefault="00FE35C8">
      <w:pPr>
        <w:rPr>
          <w:sz w:val="22"/>
          <w:szCs w:val="22"/>
        </w:rPr>
      </w:pPr>
    </w:p>
    <w:p w:rsidR="00FE35C8" w:rsidRDefault="00FE35C8">
      <w:pPr>
        <w:rPr>
          <w:sz w:val="22"/>
          <w:szCs w:val="22"/>
        </w:rPr>
      </w:pPr>
    </w:p>
    <w:p w:rsidR="00FE35C8" w:rsidRDefault="00780D72">
      <w:pPr>
        <w:rPr>
          <w:sz w:val="22"/>
          <w:szCs w:val="22"/>
        </w:rPr>
      </w:pPr>
      <w:r>
        <w:rPr>
          <w:b/>
          <w:sz w:val="22"/>
          <w:szCs w:val="22"/>
        </w:rPr>
        <w:t>JESÚS DAVID ARAQUE MEJÍA</w:t>
      </w:r>
    </w:p>
    <w:p w:rsidR="00FE35C8" w:rsidRDefault="00780D72">
      <w:pPr>
        <w:rPr>
          <w:sz w:val="22"/>
          <w:szCs w:val="22"/>
        </w:rPr>
      </w:pPr>
      <w:r>
        <w:rPr>
          <w:sz w:val="22"/>
          <w:szCs w:val="22"/>
        </w:rPr>
        <w:t>Concejal de Bogotá</w:t>
      </w:r>
    </w:p>
    <w:p w:rsidR="00FE35C8" w:rsidRDefault="00780D72">
      <w:pPr>
        <w:rPr>
          <w:sz w:val="22"/>
          <w:szCs w:val="22"/>
        </w:rPr>
      </w:pPr>
      <w:bookmarkStart w:id="15" w:name="_heading=h.lnxbz9" w:colFirst="0" w:colLast="0"/>
      <w:bookmarkEnd w:id="15"/>
      <w:r>
        <w:rPr>
          <w:sz w:val="22"/>
          <w:szCs w:val="22"/>
        </w:rPr>
        <w:t xml:space="preserve">Ponente </w:t>
      </w:r>
      <w:r>
        <w:br w:type="page"/>
      </w:r>
    </w:p>
    <w:p w:rsidR="00FE35C8" w:rsidRDefault="00780D72">
      <w:pPr>
        <w:pStyle w:val="Ttulo1"/>
      </w:pPr>
      <w:bookmarkStart w:id="16" w:name="_heading=h.4d34og8" w:colFirst="0" w:colLast="0"/>
      <w:bookmarkEnd w:id="16"/>
      <w:r>
        <w:lastRenderedPageBreak/>
        <w:t>ARTICULADO</w:t>
      </w:r>
    </w:p>
    <w:p w:rsidR="00FE35C8" w:rsidRDefault="00FE35C8">
      <w:pPr>
        <w:rPr>
          <w:sz w:val="22"/>
          <w:szCs w:val="22"/>
        </w:rPr>
      </w:pPr>
    </w:p>
    <w:p w:rsidR="00FE35C8" w:rsidRDefault="00780D72">
      <w:pPr>
        <w:pStyle w:val="Ttulo1"/>
        <w:keepNext w:val="0"/>
        <w:keepLines w:val="0"/>
        <w:widowControl w:val="0"/>
        <w:tabs>
          <w:tab w:val="left" w:pos="5972"/>
        </w:tabs>
        <w:spacing w:before="0" w:after="0"/>
        <w:ind w:left="2028"/>
        <w:jc w:val="left"/>
      </w:pPr>
      <w:r>
        <w:t xml:space="preserve">PROYECTO DE ACUERDO No </w:t>
      </w:r>
      <w:r>
        <w:rPr>
          <w:u w:val="single"/>
        </w:rPr>
        <w:tab/>
      </w:r>
      <w:r>
        <w:t xml:space="preserve"> DE 2025</w:t>
      </w:r>
    </w:p>
    <w:p w:rsidR="00FE35C8" w:rsidRDefault="00FE35C8">
      <w:pPr>
        <w:widowControl w:val="0"/>
        <w:jc w:val="left"/>
        <w:rPr>
          <w:b/>
          <w:sz w:val="22"/>
          <w:szCs w:val="22"/>
        </w:rPr>
      </w:pPr>
    </w:p>
    <w:p w:rsidR="00FE35C8" w:rsidRDefault="00780D72">
      <w:pPr>
        <w:widowControl w:val="0"/>
        <w:ind w:left="190" w:right="276"/>
        <w:jc w:val="center"/>
        <w:rPr>
          <w:b/>
          <w:sz w:val="22"/>
          <w:szCs w:val="22"/>
        </w:rPr>
      </w:pPr>
      <w:r>
        <w:rPr>
          <w:b/>
          <w:sz w:val="22"/>
          <w:szCs w:val="22"/>
        </w:rPr>
        <w:t>“POR MEDIO DEL CUAL SE DICTAN LINEAMIENTOS PARA FORTALECER LOS CONSEJOS TUTELARES DE LOS DERECHOS DE LOS NIÑOS Y LAS NIÑAS EN EL DISTRITO CAPITAL Y SE MODIFICA EL ACUERDO 110 DE 2003”</w:t>
      </w:r>
    </w:p>
    <w:p w:rsidR="00FE35C8" w:rsidRDefault="00FE35C8">
      <w:pPr>
        <w:widowControl w:val="0"/>
        <w:jc w:val="left"/>
        <w:rPr>
          <w:b/>
          <w:sz w:val="22"/>
          <w:szCs w:val="22"/>
        </w:rPr>
      </w:pPr>
    </w:p>
    <w:p w:rsidR="00FE35C8" w:rsidRDefault="00780D72">
      <w:pPr>
        <w:widowControl w:val="0"/>
        <w:ind w:left="226" w:right="316" w:firstLine="3"/>
        <w:jc w:val="center"/>
        <w:rPr>
          <w:sz w:val="22"/>
          <w:szCs w:val="22"/>
        </w:rPr>
      </w:pPr>
      <w:r>
        <w:rPr>
          <w:sz w:val="22"/>
          <w:szCs w:val="22"/>
        </w:rPr>
        <w:t>El Concejo De Bogotá D.C. En uso de sus facultades constitucionales y legales, en especial las conferidas por el numeral 1° del artículo 12 del Decreto Ley 1421 de 1993</w:t>
      </w:r>
    </w:p>
    <w:p w:rsidR="00FE35C8" w:rsidRDefault="00FE35C8">
      <w:pPr>
        <w:widowControl w:val="0"/>
        <w:spacing w:before="1"/>
        <w:jc w:val="left"/>
        <w:rPr>
          <w:sz w:val="22"/>
          <w:szCs w:val="22"/>
        </w:rPr>
      </w:pPr>
    </w:p>
    <w:p w:rsidR="00FE35C8" w:rsidRDefault="00780D72">
      <w:pPr>
        <w:pStyle w:val="Ttulo1"/>
        <w:keepNext w:val="0"/>
        <w:keepLines w:val="0"/>
        <w:widowControl w:val="0"/>
        <w:spacing w:before="0" w:after="0"/>
        <w:ind w:right="84"/>
        <w:jc w:val="center"/>
      </w:pPr>
      <w:bookmarkStart w:id="17" w:name="_heading=h.n2uelmtzc3q4" w:colFirst="0" w:colLast="0"/>
      <w:bookmarkEnd w:id="17"/>
      <w:r>
        <w:t>ACUERDA:</w:t>
      </w:r>
    </w:p>
    <w:p w:rsidR="00FE35C8" w:rsidRDefault="00FE35C8">
      <w:pPr>
        <w:rPr>
          <w:sz w:val="22"/>
          <w:szCs w:val="22"/>
        </w:rPr>
      </w:pPr>
    </w:p>
    <w:p w:rsidR="00FE35C8" w:rsidRDefault="00FE35C8">
      <w:pPr>
        <w:widowControl w:val="0"/>
        <w:jc w:val="left"/>
        <w:rPr>
          <w:b/>
          <w:sz w:val="22"/>
          <w:szCs w:val="22"/>
        </w:rPr>
      </w:pPr>
    </w:p>
    <w:p w:rsidR="00FE35C8" w:rsidRDefault="00780D72">
      <w:pPr>
        <w:widowControl w:val="0"/>
        <w:ind w:left="161" w:right="239"/>
        <w:rPr>
          <w:sz w:val="22"/>
          <w:szCs w:val="22"/>
        </w:rPr>
      </w:pPr>
      <w:r>
        <w:rPr>
          <w:b/>
          <w:sz w:val="22"/>
          <w:szCs w:val="22"/>
        </w:rPr>
        <w:t xml:space="preserve">ARTÍCULO 1°. Objeto. </w:t>
      </w:r>
      <w:r>
        <w:rPr>
          <w:sz w:val="22"/>
          <w:szCs w:val="22"/>
        </w:rPr>
        <w:t>Adoptar los lineamientos que tienen como propósito adecuar la integración, operación y funcionamiento de los Consejos Tutelares de los Derechos de los niños y las niñas en el Distrito Capital, creado mediante Acuerdo 110 de 2003, con el propósito de fortalecer su gestión y labor en favor de la niñez.</w:t>
      </w:r>
    </w:p>
    <w:p w:rsidR="00FE35C8" w:rsidRDefault="00FE35C8">
      <w:pPr>
        <w:widowControl w:val="0"/>
        <w:jc w:val="left"/>
        <w:rPr>
          <w:sz w:val="22"/>
          <w:szCs w:val="22"/>
        </w:rPr>
      </w:pPr>
    </w:p>
    <w:p w:rsidR="00FE35C8" w:rsidRDefault="00780D72">
      <w:pPr>
        <w:widowControl w:val="0"/>
        <w:ind w:left="161" w:right="235"/>
        <w:rPr>
          <w:sz w:val="22"/>
          <w:szCs w:val="22"/>
        </w:rPr>
      </w:pPr>
      <w:r>
        <w:rPr>
          <w:b/>
          <w:sz w:val="22"/>
          <w:szCs w:val="22"/>
        </w:rPr>
        <w:t xml:space="preserve">ARTÍCULO 2° Lineamientos. </w:t>
      </w:r>
      <w:r>
        <w:rPr>
          <w:sz w:val="22"/>
          <w:szCs w:val="22"/>
        </w:rPr>
        <w:t>La Secretaría Distrital de Integración Social de manera participativa, acordará conjuntamente con los consejeros y consejeras tutelares distritales y en cada localidad con los Consejeros y Consejeras Tutelares Locales, un Plan de Acción Anual que permita fortalecer e implementar las capacidades y las funciones de los Consejos Tutelares de los Derechos de los niños y las niñas en el Distrito Capital a nivel distrital y local, para ello se tendrá en cuenta, como mínimo, los siguientes lineamientos:</w:t>
      </w:r>
    </w:p>
    <w:p w:rsidR="00FE35C8" w:rsidRDefault="00780D72">
      <w:pPr>
        <w:widowControl w:val="0"/>
        <w:numPr>
          <w:ilvl w:val="0"/>
          <w:numId w:val="1"/>
        </w:numPr>
        <w:tabs>
          <w:tab w:val="left" w:pos="1011"/>
          <w:tab w:val="left" w:pos="1013"/>
        </w:tabs>
        <w:spacing w:before="274"/>
        <w:ind w:right="316"/>
        <w:rPr>
          <w:sz w:val="22"/>
          <w:szCs w:val="22"/>
        </w:rPr>
      </w:pPr>
      <w:r>
        <w:rPr>
          <w:sz w:val="22"/>
          <w:szCs w:val="22"/>
        </w:rPr>
        <w:t>Diseñar una caracterización de los consejos tutelares, que permita salvaguardar la información de forma actualizada del funcionamiento de cada uno de estos espacios, así como generar una estrategia que fomente la vinculación de nuevos consejeros, cuando se realicen procesos de elección de estos.</w:t>
      </w:r>
    </w:p>
    <w:p w:rsidR="00FE35C8" w:rsidRDefault="00FE35C8">
      <w:pPr>
        <w:widowControl w:val="0"/>
        <w:jc w:val="left"/>
        <w:rPr>
          <w:sz w:val="22"/>
          <w:szCs w:val="22"/>
        </w:rPr>
      </w:pPr>
    </w:p>
    <w:p w:rsidR="00FE35C8" w:rsidRDefault="00780D72">
      <w:pPr>
        <w:widowControl w:val="0"/>
        <w:numPr>
          <w:ilvl w:val="0"/>
          <w:numId w:val="1"/>
        </w:numPr>
        <w:tabs>
          <w:tab w:val="left" w:pos="1011"/>
          <w:tab w:val="left" w:pos="1013"/>
        </w:tabs>
        <w:ind w:right="315"/>
        <w:rPr>
          <w:sz w:val="22"/>
          <w:szCs w:val="22"/>
        </w:rPr>
      </w:pPr>
      <w:r>
        <w:rPr>
          <w:sz w:val="22"/>
          <w:szCs w:val="22"/>
        </w:rPr>
        <w:t>Apoyar en las localidades la divulgación de las funciones de los Consejeros y Consejeras Tutelares a la ciudadanía y a las diferentes instancias locales y distritales, con una estrategia de comunicación conjunta y consensuada, que permita fomentar la participación ciudadana y de las entidades en este espacio comunitario.</w:t>
      </w:r>
    </w:p>
    <w:p w:rsidR="00FE35C8" w:rsidRDefault="00FE35C8">
      <w:pPr>
        <w:widowControl w:val="0"/>
        <w:spacing w:before="1"/>
        <w:jc w:val="left"/>
        <w:rPr>
          <w:sz w:val="22"/>
          <w:szCs w:val="22"/>
        </w:rPr>
      </w:pPr>
    </w:p>
    <w:p w:rsidR="00FE35C8" w:rsidRDefault="00780D72">
      <w:pPr>
        <w:widowControl w:val="0"/>
        <w:numPr>
          <w:ilvl w:val="0"/>
          <w:numId w:val="1"/>
        </w:numPr>
        <w:tabs>
          <w:tab w:val="left" w:pos="1013"/>
        </w:tabs>
        <w:ind w:right="317"/>
        <w:rPr>
          <w:sz w:val="22"/>
          <w:szCs w:val="22"/>
        </w:rPr>
      </w:pPr>
      <w:r>
        <w:rPr>
          <w:sz w:val="22"/>
          <w:szCs w:val="22"/>
        </w:rPr>
        <w:t xml:space="preserve">Propiciar acciones de acompañamiento técnico, logístico y operativo, que </w:t>
      </w:r>
      <w:r>
        <w:rPr>
          <w:sz w:val="22"/>
          <w:szCs w:val="22"/>
        </w:rPr>
        <w:lastRenderedPageBreak/>
        <w:t>permita la organización e implementación del funcionamiento del Consejo Tutelar local y Distrital durante cada vigencia, de acuerdo a las particularidades, dinámicas y problemáticas propias identificadas en cada localidad.</w:t>
      </w:r>
    </w:p>
    <w:p w:rsidR="00FE35C8" w:rsidRDefault="00780D72">
      <w:pPr>
        <w:widowControl w:val="0"/>
        <w:numPr>
          <w:ilvl w:val="0"/>
          <w:numId w:val="1"/>
        </w:numPr>
        <w:tabs>
          <w:tab w:val="left" w:pos="1011"/>
          <w:tab w:val="left" w:pos="1013"/>
        </w:tabs>
        <w:spacing w:before="233"/>
        <w:ind w:right="315"/>
        <w:rPr>
          <w:sz w:val="22"/>
          <w:szCs w:val="22"/>
        </w:rPr>
      </w:pPr>
      <w:r>
        <w:rPr>
          <w:sz w:val="22"/>
          <w:szCs w:val="22"/>
        </w:rPr>
        <w:t>Promover los vínculos de colaboración armónica entre el Consejo Tutelar Distrital y los Consejos Tutelares Locales con los diferentes actores institucionales y entidades de las instancias que coordinan y ejecutan la política pública de infancia y adolescencia y en aquellas donde tienen participación los consejeros.</w:t>
      </w:r>
    </w:p>
    <w:p w:rsidR="00FE35C8" w:rsidRDefault="00FE35C8">
      <w:pPr>
        <w:widowControl w:val="0"/>
        <w:jc w:val="left"/>
        <w:rPr>
          <w:sz w:val="22"/>
          <w:szCs w:val="22"/>
        </w:rPr>
      </w:pPr>
    </w:p>
    <w:p w:rsidR="00FE35C8" w:rsidRDefault="00780D72">
      <w:pPr>
        <w:widowControl w:val="0"/>
        <w:numPr>
          <w:ilvl w:val="0"/>
          <w:numId w:val="1"/>
        </w:numPr>
        <w:tabs>
          <w:tab w:val="left" w:pos="1011"/>
          <w:tab w:val="left" w:pos="1013"/>
        </w:tabs>
        <w:ind w:right="316"/>
        <w:rPr>
          <w:sz w:val="22"/>
          <w:szCs w:val="22"/>
        </w:rPr>
      </w:pPr>
      <w:r>
        <w:rPr>
          <w:sz w:val="22"/>
          <w:szCs w:val="22"/>
        </w:rPr>
        <w:t>Garantizar el acompañamiento y el apoyo operativo permanente de un servidor público y/o contratista de la Subdirección para la Infancia o quien haga sus veces, para potenciar e implementar el plan de acción distrital y los planes locales con la finalidad de ejecutar las tareas propias para el debido funcionamiento, e igualmente de las actividades y elementos para el apoyo logístico de estos mismos, respetando su autonomía, dichas actividades, serán orientadas y concertadas con los consejeros tutelares.</w:t>
      </w:r>
    </w:p>
    <w:p w:rsidR="00FE35C8" w:rsidRDefault="00FE35C8">
      <w:pPr>
        <w:widowControl w:val="0"/>
        <w:spacing w:before="1"/>
        <w:jc w:val="left"/>
        <w:rPr>
          <w:sz w:val="22"/>
          <w:szCs w:val="22"/>
        </w:rPr>
      </w:pPr>
    </w:p>
    <w:p w:rsidR="00FE35C8" w:rsidRDefault="00780D72">
      <w:pPr>
        <w:widowControl w:val="0"/>
        <w:ind w:left="161" w:right="314"/>
        <w:rPr>
          <w:sz w:val="22"/>
          <w:szCs w:val="22"/>
        </w:rPr>
      </w:pPr>
      <w:r>
        <w:rPr>
          <w:b/>
          <w:sz w:val="22"/>
          <w:szCs w:val="22"/>
        </w:rPr>
        <w:t xml:space="preserve">ARTÍCULO 3° Reconocimiento. </w:t>
      </w:r>
      <w:r>
        <w:rPr>
          <w:sz w:val="22"/>
          <w:szCs w:val="22"/>
        </w:rPr>
        <w:t>Los Consejeros y Consejeras Tutelares a nivel distrital y local continuarán siendo reconocidos por su carácter cívico y comunitario, para ello, la Veeduría Distrital en coordinación con la Secretaría de Integración Social, diseñarán cada dos años, un informe y promoverá la realización de actividades comunitarias, que sinteticen las acciones realizadas y los logros alcanzados por los Consejos Tutelares a nivel distrital y local.</w:t>
      </w:r>
    </w:p>
    <w:p w:rsidR="00FE35C8" w:rsidRDefault="00FE35C8">
      <w:pPr>
        <w:widowControl w:val="0"/>
        <w:jc w:val="left"/>
        <w:rPr>
          <w:sz w:val="22"/>
          <w:szCs w:val="22"/>
        </w:rPr>
      </w:pPr>
    </w:p>
    <w:p w:rsidR="00FE35C8" w:rsidRDefault="00780D72">
      <w:pPr>
        <w:widowControl w:val="0"/>
        <w:ind w:left="161" w:right="321"/>
        <w:rPr>
          <w:sz w:val="22"/>
          <w:szCs w:val="22"/>
        </w:rPr>
      </w:pPr>
      <w:r>
        <w:rPr>
          <w:b/>
          <w:sz w:val="22"/>
          <w:szCs w:val="22"/>
        </w:rPr>
        <w:t xml:space="preserve">ARTÍCULO 4°. </w:t>
      </w:r>
      <w:r>
        <w:rPr>
          <w:b/>
          <w:i/>
          <w:sz w:val="22"/>
          <w:szCs w:val="22"/>
        </w:rPr>
        <w:t xml:space="preserve">Estructura Organizacional. </w:t>
      </w:r>
      <w:r>
        <w:rPr>
          <w:sz w:val="22"/>
          <w:szCs w:val="22"/>
        </w:rPr>
        <w:t>Modifíquese el artículo tercero del Acuerdo 110 de 2003, el cual quedará así:</w:t>
      </w:r>
    </w:p>
    <w:p w:rsidR="00FE35C8" w:rsidRDefault="00FE35C8">
      <w:pPr>
        <w:widowControl w:val="0"/>
        <w:spacing w:before="3"/>
        <w:jc w:val="left"/>
        <w:rPr>
          <w:sz w:val="22"/>
          <w:szCs w:val="22"/>
        </w:rPr>
      </w:pPr>
    </w:p>
    <w:p w:rsidR="00FE35C8" w:rsidRDefault="00780D72">
      <w:pPr>
        <w:widowControl w:val="0"/>
        <w:ind w:left="161" w:right="240"/>
        <w:rPr>
          <w:sz w:val="22"/>
          <w:szCs w:val="22"/>
        </w:rPr>
      </w:pPr>
      <w:r>
        <w:rPr>
          <w:sz w:val="22"/>
          <w:szCs w:val="22"/>
        </w:rPr>
        <w:t>Podrán existir Consejos Tutelares de los derechos de los niños y de las niñas en toda comunidad reconocida como barrio de las diferentes unidades de planeamiento local y en las veredas de la zona rural del distrito capital. Los Consejos Tutelares de los derechos de la niñez estarán conformados por:</w:t>
      </w:r>
    </w:p>
    <w:p w:rsidR="00FE35C8" w:rsidRDefault="00FE35C8">
      <w:pPr>
        <w:widowControl w:val="0"/>
        <w:spacing w:before="5"/>
        <w:jc w:val="left"/>
        <w:rPr>
          <w:sz w:val="22"/>
          <w:szCs w:val="22"/>
        </w:rPr>
      </w:pPr>
    </w:p>
    <w:p w:rsidR="00FE35C8" w:rsidRDefault="00780D72">
      <w:pPr>
        <w:widowControl w:val="0"/>
        <w:ind w:left="161" w:right="316"/>
        <w:rPr>
          <w:sz w:val="22"/>
          <w:szCs w:val="22"/>
        </w:rPr>
      </w:pPr>
      <w:r>
        <w:rPr>
          <w:sz w:val="22"/>
          <w:szCs w:val="22"/>
        </w:rPr>
        <w:t>Los Consejos Tutelares de los derechos de los niños y de las niñas, estarán conformados por un Consejo Tutelar Distrital y en cada una de las localidades podrá funcionar un Consejo Tutelar Local.</w:t>
      </w:r>
    </w:p>
    <w:p w:rsidR="00FE35C8" w:rsidRDefault="00FE35C8">
      <w:pPr>
        <w:widowControl w:val="0"/>
        <w:jc w:val="left"/>
        <w:rPr>
          <w:sz w:val="22"/>
          <w:szCs w:val="22"/>
        </w:rPr>
      </w:pPr>
    </w:p>
    <w:p w:rsidR="00FE35C8" w:rsidRDefault="00780D72">
      <w:pPr>
        <w:widowControl w:val="0"/>
        <w:ind w:left="161" w:right="316"/>
        <w:rPr>
          <w:sz w:val="22"/>
          <w:szCs w:val="22"/>
        </w:rPr>
      </w:pPr>
      <w:r>
        <w:rPr>
          <w:sz w:val="22"/>
          <w:szCs w:val="22"/>
        </w:rPr>
        <w:t>El Consejo Tutelar Local estará integrado por mínimo 5 personas, y hasta el número máximo de barrio que tenga la localidad.</w:t>
      </w:r>
      <w:r>
        <w:rPr>
          <w:color w:val="4F81BD"/>
          <w:sz w:val="22"/>
          <w:szCs w:val="22"/>
        </w:rPr>
        <w:t xml:space="preserve"> </w:t>
      </w:r>
      <w:r>
        <w:rPr>
          <w:sz w:val="22"/>
          <w:szCs w:val="22"/>
        </w:rPr>
        <w:t xml:space="preserve">De los cuales por lo menos 1 será menor de edad y mayor de 14 años, el cual cuente con el correspondiente permiso de sus padres </w:t>
      </w:r>
      <w:r>
        <w:rPr>
          <w:sz w:val="22"/>
          <w:szCs w:val="22"/>
        </w:rPr>
        <w:lastRenderedPageBreak/>
        <w:t>o tutores.</w:t>
      </w:r>
    </w:p>
    <w:p w:rsidR="00FE35C8" w:rsidRDefault="00780D72">
      <w:pPr>
        <w:widowControl w:val="0"/>
        <w:ind w:left="161" w:right="316"/>
        <w:rPr>
          <w:sz w:val="22"/>
          <w:szCs w:val="22"/>
        </w:rPr>
      </w:pPr>
      <w:r>
        <w:rPr>
          <w:sz w:val="22"/>
          <w:szCs w:val="22"/>
        </w:rPr>
        <w:t>Conforme al  Consejo Tutelar Distrital el cual estará integrado por un representante delegado por cada uno de los Consejos Tutelares Locales, en todo caso, la integración de estos, se definirán con base a los criterios que se definan al interior del Consejo Tutelar Distrital, previo al proceso de convocatoria en consonancia con las dinámicas sociales y particularidades de cada territorio, de los cuales por lo menos 4 serán menores de edad, y mayores de 14 años, que cuenten con el correspondiente permiso de sus padres o tutores.</w:t>
      </w:r>
    </w:p>
    <w:p w:rsidR="00FE35C8" w:rsidRDefault="00FE35C8">
      <w:pPr>
        <w:widowControl w:val="0"/>
        <w:ind w:left="161" w:right="316"/>
        <w:rPr>
          <w:sz w:val="22"/>
          <w:szCs w:val="22"/>
        </w:rPr>
      </w:pPr>
      <w:bookmarkStart w:id="18" w:name="_heading=h.on8a1udrombw" w:colFirst="0" w:colLast="0"/>
      <w:bookmarkEnd w:id="18"/>
    </w:p>
    <w:p w:rsidR="00FE35C8" w:rsidRDefault="00780D72">
      <w:pPr>
        <w:widowControl w:val="0"/>
        <w:spacing w:before="233"/>
        <w:ind w:left="161" w:right="320"/>
        <w:rPr>
          <w:sz w:val="22"/>
          <w:szCs w:val="22"/>
        </w:rPr>
      </w:pPr>
      <w:r>
        <w:rPr>
          <w:b/>
          <w:sz w:val="22"/>
          <w:szCs w:val="22"/>
        </w:rPr>
        <w:t xml:space="preserve">ARTÍCULO 5°. </w:t>
      </w:r>
      <w:r>
        <w:rPr>
          <w:b/>
          <w:i/>
          <w:sz w:val="22"/>
          <w:szCs w:val="22"/>
        </w:rPr>
        <w:t xml:space="preserve">Calidades para ser Consejero o Consejera Tutelar.-. </w:t>
      </w:r>
      <w:r>
        <w:rPr>
          <w:sz w:val="22"/>
          <w:szCs w:val="22"/>
        </w:rPr>
        <w:t>Modifíquese el artículo cuarto del Acuerdo 110 de 2003, el cual quedará así:</w:t>
      </w:r>
    </w:p>
    <w:p w:rsidR="00FE35C8" w:rsidRDefault="00FE35C8">
      <w:pPr>
        <w:widowControl w:val="0"/>
        <w:jc w:val="left"/>
        <w:rPr>
          <w:sz w:val="22"/>
          <w:szCs w:val="22"/>
        </w:rPr>
      </w:pPr>
    </w:p>
    <w:p w:rsidR="00FE35C8" w:rsidRDefault="00780D72">
      <w:pPr>
        <w:widowControl w:val="0"/>
        <w:ind w:left="161"/>
        <w:rPr>
          <w:sz w:val="22"/>
          <w:szCs w:val="22"/>
        </w:rPr>
      </w:pPr>
      <w:r>
        <w:rPr>
          <w:sz w:val="22"/>
          <w:szCs w:val="22"/>
        </w:rPr>
        <w:t>Puede ser consejero o consejera tutelar local toda persona mayor de 7 años que:</w:t>
      </w:r>
    </w:p>
    <w:p w:rsidR="00FE35C8" w:rsidRDefault="00780D72">
      <w:pPr>
        <w:widowControl w:val="0"/>
        <w:numPr>
          <w:ilvl w:val="1"/>
          <w:numId w:val="13"/>
        </w:numPr>
        <w:tabs>
          <w:tab w:val="left" w:pos="1152"/>
          <w:tab w:val="left" w:pos="1154"/>
        </w:tabs>
        <w:ind w:right="251"/>
        <w:rPr>
          <w:sz w:val="22"/>
          <w:szCs w:val="22"/>
        </w:rPr>
      </w:pPr>
      <w:r>
        <w:rPr>
          <w:sz w:val="22"/>
          <w:szCs w:val="22"/>
        </w:rPr>
        <w:t>Sea habitante o que realice una actividad permanente dentro de la respectiva localidad que representaría.</w:t>
      </w:r>
    </w:p>
    <w:p w:rsidR="00FE35C8" w:rsidRDefault="00780D72">
      <w:pPr>
        <w:widowControl w:val="0"/>
        <w:numPr>
          <w:ilvl w:val="1"/>
          <w:numId w:val="13"/>
        </w:numPr>
        <w:tabs>
          <w:tab w:val="left" w:pos="1152"/>
          <w:tab w:val="left" w:pos="1154"/>
        </w:tabs>
        <w:ind w:right="243"/>
        <w:rPr>
          <w:sz w:val="22"/>
          <w:szCs w:val="22"/>
        </w:rPr>
      </w:pPr>
      <w:r>
        <w:rPr>
          <w:sz w:val="22"/>
          <w:szCs w:val="22"/>
        </w:rPr>
        <w:t>Cumpla la fase de aspirante que se establezca en la convocatoria que se establezca para tal fin.</w:t>
      </w:r>
    </w:p>
    <w:p w:rsidR="00FE35C8" w:rsidRDefault="00780D72">
      <w:pPr>
        <w:widowControl w:val="0"/>
        <w:numPr>
          <w:ilvl w:val="1"/>
          <w:numId w:val="13"/>
        </w:numPr>
        <w:tabs>
          <w:tab w:val="left" w:pos="1154"/>
        </w:tabs>
        <w:spacing w:before="1"/>
        <w:ind w:right="239"/>
        <w:rPr>
          <w:sz w:val="22"/>
          <w:szCs w:val="22"/>
        </w:rPr>
      </w:pPr>
      <w:r>
        <w:rPr>
          <w:sz w:val="22"/>
          <w:szCs w:val="22"/>
        </w:rPr>
        <w:t>Durante su vida académica, profesional, social y/o comunitaria desarrolle o haya desarrollado alguna actividad en favor de los derechos de los niños y/o de la comunidad.</w:t>
      </w:r>
    </w:p>
    <w:p w:rsidR="00FE35C8" w:rsidRDefault="00FE35C8">
      <w:pPr>
        <w:widowControl w:val="0"/>
        <w:jc w:val="left"/>
        <w:rPr>
          <w:sz w:val="22"/>
          <w:szCs w:val="22"/>
        </w:rPr>
      </w:pPr>
    </w:p>
    <w:p w:rsidR="00FE35C8" w:rsidRDefault="00780D72">
      <w:pPr>
        <w:widowControl w:val="0"/>
        <w:ind w:left="161" w:right="239"/>
        <w:rPr>
          <w:sz w:val="22"/>
          <w:szCs w:val="22"/>
        </w:rPr>
      </w:pPr>
      <w:r>
        <w:rPr>
          <w:b/>
          <w:sz w:val="22"/>
          <w:szCs w:val="22"/>
        </w:rPr>
        <w:t xml:space="preserve">Parágrafo: </w:t>
      </w:r>
      <w:r>
        <w:rPr>
          <w:sz w:val="22"/>
          <w:szCs w:val="22"/>
        </w:rPr>
        <w:t>Quien desee ser Consejero o Consejera tutelar local deberá cumplir una fase de aspirante y su periodo será de cuatro años, y NO podrá ser reelegido.</w:t>
      </w:r>
    </w:p>
    <w:p w:rsidR="00FE35C8" w:rsidRDefault="00780D72">
      <w:pPr>
        <w:widowControl w:val="0"/>
        <w:ind w:left="161" w:right="239"/>
        <w:rPr>
          <w:sz w:val="22"/>
          <w:szCs w:val="22"/>
        </w:rPr>
      </w:pPr>
      <w:r>
        <w:rPr>
          <w:sz w:val="22"/>
          <w:szCs w:val="22"/>
        </w:rPr>
        <w:t xml:space="preserve">El Consejero Tutelar Distrital será designado cada año y NO podrá ser reelegido, para garantizar el relevo generacional y la modernización de este espacio de representación.  </w:t>
      </w:r>
    </w:p>
    <w:p w:rsidR="00FE35C8" w:rsidRDefault="00FE35C8">
      <w:pPr>
        <w:widowControl w:val="0"/>
        <w:jc w:val="left"/>
        <w:rPr>
          <w:sz w:val="22"/>
          <w:szCs w:val="22"/>
        </w:rPr>
      </w:pPr>
    </w:p>
    <w:p w:rsidR="00FE35C8" w:rsidRDefault="00780D72">
      <w:pPr>
        <w:widowControl w:val="0"/>
        <w:ind w:left="161" w:right="238"/>
        <w:rPr>
          <w:sz w:val="22"/>
          <w:szCs w:val="22"/>
        </w:rPr>
      </w:pPr>
      <w:r>
        <w:rPr>
          <w:b/>
          <w:sz w:val="22"/>
          <w:szCs w:val="22"/>
        </w:rPr>
        <w:t xml:space="preserve">ARTÍCULO 6. Recursos y apoyos para los consejos tutelares. </w:t>
      </w:r>
      <w:r>
        <w:rPr>
          <w:sz w:val="22"/>
          <w:szCs w:val="22"/>
        </w:rPr>
        <w:t>Modifíquese el artículo sexto del Acuerdo 110 de 2003, el cual quedará así:</w:t>
      </w:r>
    </w:p>
    <w:p w:rsidR="00FE35C8" w:rsidRDefault="00FE35C8">
      <w:pPr>
        <w:widowControl w:val="0"/>
        <w:jc w:val="left"/>
        <w:rPr>
          <w:sz w:val="22"/>
          <w:szCs w:val="22"/>
        </w:rPr>
      </w:pPr>
    </w:p>
    <w:p w:rsidR="00FE35C8" w:rsidRDefault="00780D72">
      <w:pPr>
        <w:widowControl w:val="0"/>
        <w:ind w:left="161" w:right="239"/>
        <w:rPr>
          <w:sz w:val="22"/>
          <w:szCs w:val="22"/>
        </w:rPr>
      </w:pPr>
      <w:r>
        <w:rPr>
          <w:sz w:val="22"/>
          <w:szCs w:val="22"/>
        </w:rPr>
        <w:t>La Secretaría Distrital de Integración Social incluirá dentro del proyecto de presupuesto de cada vigencia, los recursos necesarios para el funcionamiento de los consejos tutelares y el apoyo logístico de los mismos, con base a los lineamientos establecidos en el presente Acuerdo.</w:t>
      </w:r>
    </w:p>
    <w:p w:rsidR="00FE35C8" w:rsidRDefault="00780D72">
      <w:pPr>
        <w:widowControl w:val="0"/>
        <w:spacing w:before="274"/>
        <w:ind w:left="161" w:right="239"/>
        <w:rPr>
          <w:sz w:val="22"/>
          <w:szCs w:val="22"/>
        </w:rPr>
      </w:pPr>
      <w:r>
        <w:rPr>
          <w:b/>
          <w:sz w:val="22"/>
          <w:szCs w:val="22"/>
        </w:rPr>
        <w:t xml:space="preserve">ARTÍCULO 7°. VIGENCIA. </w:t>
      </w:r>
      <w:r>
        <w:rPr>
          <w:sz w:val="22"/>
          <w:szCs w:val="22"/>
        </w:rPr>
        <w:t>El presente Acuerdo rige a partir de la fecha de su publicación y deroga las disposiciones que le sean contrarias.</w:t>
      </w:r>
    </w:p>
    <w:p w:rsidR="00FE35C8" w:rsidRDefault="00FE35C8">
      <w:pPr>
        <w:widowControl w:val="0"/>
        <w:jc w:val="left"/>
        <w:rPr>
          <w:sz w:val="22"/>
          <w:szCs w:val="22"/>
        </w:rPr>
      </w:pPr>
    </w:p>
    <w:p w:rsidR="00FE35C8" w:rsidRDefault="00FE35C8">
      <w:pPr>
        <w:widowControl w:val="0"/>
        <w:jc w:val="left"/>
        <w:rPr>
          <w:sz w:val="22"/>
          <w:szCs w:val="22"/>
        </w:rPr>
      </w:pPr>
    </w:p>
    <w:p w:rsidR="00FE35C8" w:rsidRDefault="00780D72">
      <w:pPr>
        <w:widowControl w:val="0"/>
        <w:ind w:left="190" w:right="358"/>
        <w:jc w:val="center"/>
        <w:rPr>
          <w:sz w:val="22"/>
          <w:szCs w:val="22"/>
        </w:rPr>
      </w:pPr>
      <w:r>
        <w:rPr>
          <w:b/>
          <w:sz w:val="22"/>
          <w:szCs w:val="22"/>
        </w:rPr>
        <w:t>PUBLÍQUESE Y CÚMPLASE</w:t>
      </w:r>
    </w:p>
    <w:p w:rsidR="00FE35C8" w:rsidRDefault="00780D72">
      <w:pPr>
        <w:pStyle w:val="Ttulo1"/>
      </w:pPr>
      <w:bookmarkStart w:id="19" w:name="_heading=h.1ksv4uv" w:colFirst="0" w:colLast="0"/>
      <w:bookmarkEnd w:id="19"/>
      <w:r>
        <w:lastRenderedPageBreak/>
        <w:t>BIBLIOGRAFÍA</w:t>
      </w:r>
    </w:p>
    <w:p w:rsidR="00FE35C8" w:rsidRDefault="00FE35C8">
      <w:pPr>
        <w:rPr>
          <w:color w:val="222222"/>
          <w:sz w:val="22"/>
          <w:szCs w:val="22"/>
        </w:rPr>
      </w:pPr>
    </w:p>
    <w:p w:rsidR="00FE35C8" w:rsidRDefault="00780D72">
      <w:pPr>
        <w:numPr>
          <w:ilvl w:val="0"/>
          <w:numId w:val="5"/>
        </w:numPr>
        <w:rPr>
          <w:color w:val="222222"/>
          <w:sz w:val="22"/>
          <w:szCs w:val="22"/>
        </w:rPr>
      </w:pPr>
      <w:r>
        <w:rPr>
          <w:color w:val="222222"/>
          <w:sz w:val="22"/>
          <w:szCs w:val="22"/>
        </w:rPr>
        <w:t>Proyecto de Acuerdo 120 de 2003, "Por el cual se crean los Consejos Tutelares Locales y el Consejo Tutelar Distrital de los derechos de la niñez y se dictan otras disposiciones"</w:t>
      </w:r>
      <w:hyperlink r:id="rId14">
        <w:r>
          <w:rPr>
            <w:color w:val="1155CC"/>
            <w:sz w:val="22"/>
            <w:szCs w:val="22"/>
            <w:u w:val="single"/>
          </w:rPr>
          <w:t>https://www.alcaldiabogota.gov.co/sisjur/normas/Norma1.jsp?i=1053</w:t>
        </w:r>
      </w:hyperlink>
    </w:p>
    <w:p w:rsidR="00FE35C8" w:rsidRDefault="00780D72">
      <w:pPr>
        <w:numPr>
          <w:ilvl w:val="0"/>
          <w:numId w:val="5"/>
        </w:numPr>
        <w:rPr>
          <w:color w:val="222222"/>
          <w:sz w:val="22"/>
          <w:szCs w:val="22"/>
        </w:rPr>
      </w:pPr>
      <w:r>
        <w:rPr>
          <w:color w:val="222222"/>
          <w:sz w:val="22"/>
          <w:szCs w:val="22"/>
        </w:rPr>
        <w:t xml:space="preserve">Secretaría Distrital de Seguridad, Convivencia y Justicia. Información con corte a 31 de diciembre de 2023. Actividad delictiva registrada en la ciudad de Bogotá por conducta y localidad. Elaborado por la Oficina de Análisis de Información y Estudios Estratégicos. SIEDCO. </w:t>
      </w:r>
    </w:p>
    <w:p w:rsidR="00FE35C8" w:rsidRDefault="00FE35C8">
      <w:pPr>
        <w:ind w:left="72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ind w:left="850" w:hanging="850"/>
        <w:rPr>
          <w:color w:val="222222"/>
          <w:sz w:val="22"/>
          <w:szCs w:val="22"/>
        </w:rPr>
      </w:pPr>
    </w:p>
    <w:p w:rsidR="00FE35C8" w:rsidRDefault="00FE35C8">
      <w:pPr>
        <w:jc w:val="left"/>
        <w:rPr>
          <w:sz w:val="22"/>
          <w:szCs w:val="22"/>
        </w:rPr>
      </w:pPr>
    </w:p>
    <w:p w:rsidR="00FE35C8" w:rsidRDefault="00FE35C8">
      <w:pPr>
        <w:jc w:val="left"/>
        <w:rPr>
          <w:sz w:val="22"/>
          <w:szCs w:val="22"/>
          <w:highlight w:val="white"/>
        </w:rPr>
      </w:pPr>
    </w:p>
    <w:sectPr w:rsidR="00FE35C8">
      <w:headerReference w:type="default" r:id="rId15"/>
      <w:footerReference w:type="default" r:id="rId16"/>
      <w:pgSz w:w="12242" w:h="15842"/>
      <w:pgMar w:top="1701" w:right="1701" w:bottom="1701" w:left="1701" w:header="1134" w:footer="85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D72" w:rsidRDefault="00780D72">
      <w:r>
        <w:separator/>
      </w:r>
    </w:p>
  </w:endnote>
  <w:endnote w:type="continuationSeparator" w:id="0">
    <w:p w:rsidR="00780D72" w:rsidRDefault="0078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5C8" w:rsidRDefault="00FE35C8">
    <w:pPr>
      <w:pBdr>
        <w:top w:val="nil"/>
        <w:left w:val="nil"/>
        <w:bottom w:val="nil"/>
        <w:right w:val="nil"/>
        <w:between w:val="nil"/>
      </w:pBdr>
      <w:tabs>
        <w:tab w:val="center" w:pos="4419"/>
        <w:tab w:val="right" w:pos="8838"/>
      </w:tabs>
      <w:jc w:val="right"/>
      <w:rPr>
        <w:rFonts w:ascii="Calibri" w:eastAsia="Calibri" w:hAnsi="Calibri" w:cs="Calibri"/>
        <w:color w:val="000000"/>
      </w:rPr>
    </w:pPr>
  </w:p>
  <w:p w:rsidR="00FE35C8" w:rsidRDefault="00FE35C8">
    <w:pPr>
      <w:pBdr>
        <w:top w:val="nil"/>
        <w:left w:val="nil"/>
        <w:bottom w:val="nil"/>
        <w:right w:val="nil"/>
        <w:between w:val="nil"/>
      </w:pBdr>
      <w:tabs>
        <w:tab w:val="center" w:pos="4419"/>
        <w:tab w:val="right" w:pos="8838"/>
      </w:tabs>
      <w:ind w:right="360"/>
      <w:rPr>
        <w:rFonts w:ascii="Calibri" w:eastAsia="Calibri" w:hAnsi="Calibri" w:cs="Calibri"/>
        <w:color w:val="000000"/>
      </w:rPr>
    </w:pPr>
  </w:p>
  <w:p w:rsidR="00FE35C8" w:rsidRDefault="00FE35C8">
    <w:pPr>
      <w:widowControl w:val="0"/>
      <w:pBdr>
        <w:top w:val="nil"/>
        <w:left w:val="nil"/>
        <w:bottom w:val="nil"/>
        <w:right w:val="nil"/>
        <w:between w:val="nil"/>
      </w:pBdr>
      <w:spacing w:line="276" w:lineRule="auto"/>
      <w:rPr>
        <w:rFonts w:ascii="Calibri" w:eastAsia="Calibri" w:hAnsi="Calibri" w:cs="Calibri"/>
        <w:color w:val="000000"/>
      </w:rPr>
    </w:pPr>
  </w:p>
  <w:p w:rsidR="00FE35C8" w:rsidRDefault="00780D72">
    <w:pPr>
      <w:widowControl w:val="0"/>
      <w:pBdr>
        <w:top w:val="nil"/>
        <w:left w:val="nil"/>
        <w:bottom w:val="nil"/>
        <w:right w:val="nil"/>
        <w:between w:val="nil"/>
      </w:pBdr>
      <w:spacing w:line="276" w:lineRule="auto"/>
      <w:jc w:val="left"/>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5C8" w:rsidRDefault="00780D72">
    <w:pPr>
      <w:pBdr>
        <w:top w:val="nil"/>
        <w:left w:val="nil"/>
        <w:bottom w:val="nil"/>
        <w:right w:val="nil"/>
        <w:between w:val="nil"/>
      </w:pBdr>
      <w:tabs>
        <w:tab w:val="center" w:pos="4680"/>
        <w:tab w:val="right" w:pos="9360"/>
      </w:tabs>
      <w:ind w:right="51"/>
      <w:rPr>
        <w:color w:val="000000"/>
        <w:sz w:val="16"/>
        <w:szCs w:val="16"/>
      </w:rPr>
    </w:pPr>
    <w:r>
      <w:rPr>
        <w:noProof/>
        <w:lang w:val="es-419" w:eastAsia="es-419"/>
      </w:rPr>
      <w:drawing>
        <wp:anchor distT="0" distB="0" distL="0" distR="0" simplePos="0" relativeHeight="251658240" behindDoc="0" locked="0" layoutInCell="1" hidden="0" allowOverlap="1">
          <wp:simplePos x="0" y="0"/>
          <wp:positionH relativeFrom="column">
            <wp:posOffset>4285827</wp:posOffset>
          </wp:positionH>
          <wp:positionV relativeFrom="paragraph">
            <wp:posOffset>80010</wp:posOffset>
          </wp:positionV>
          <wp:extent cx="1209675" cy="730250"/>
          <wp:effectExtent l="0" t="0" r="0" b="0"/>
          <wp:wrapSquare wrapText="bothSides" distT="0" distB="0" distL="0" distR="0"/>
          <wp:docPr id="40" name="image5.png" descr="A picture containing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A picture containing company name&#10;&#10;Description automatically generated"/>
                  <pic:cNvPicPr preferRelativeResize="0"/>
                </pic:nvPicPr>
                <pic:blipFill>
                  <a:blip r:embed="rId1"/>
                  <a:srcRect/>
                  <a:stretch>
                    <a:fillRect/>
                  </a:stretch>
                </pic:blipFill>
                <pic:spPr>
                  <a:xfrm>
                    <a:off x="0" y="0"/>
                    <a:ext cx="1209675" cy="730250"/>
                  </a:xfrm>
                  <a:prstGeom prst="rect">
                    <a:avLst/>
                  </a:prstGeom>
                  <a:ln/>
                </pic:spPr>
              </pic:pic>
            </a:graphicData>
          </a:graphic>
        </wp:anchor>
      </w:drawing>
    </w:r>
  </w:p>
  <w:p w:rsidR="00FE35C8" w:rsidRDefault="00780D72">
    <w:pPr>
      <w:pBdr>
        <w:top w:val="nil"/>
        <w:left w:val="nil"/>
        <w:bottom w:val="nil"/>
        <w:right w:val="nil"/>
        <w:between w:val="nil"/>
      </w:pBdr>
      <w:tabs>
        <w:tab w:val="center" w:pos="4680"/>
        <w:tab w:val="right" w:pos="9360"/>
      </w:tabs>
      <w:ind w:firstLine="568"/>
      <w:jc w:val="center"/>
      <w:rPr>
        <w:color w:val="4F81BD"/>
        <w:sz w:val="16"/>
        <w:szCs w:val="16"/>
      </w:rPr>
    </w:pPr>
    <w:r>
      <w:rPr>
        <w:noProof/>
        <w:lang w:val="es-419" w:eastAsia="es-419"/>
      </w:rPr>
      <w:drawing>
        <wp:anchor distT="0" distB="0" distL="0" distR="0" simplePos="0" relativeHeight="251659264" behindDoc="0" locked="0" layoutInCell="1" hidden="0" allowOverlap="1">
          <wp:simplePos x="0" y="0"/>
          <wp:positionH relativeFrom="column">
            <wp:posOffset>-8886</wp:posOffset>
          </wp:positionH>
          <wp:positionV relativeFrom="paragraph">
            <wp:posOffset>6985</wp:posOffset>
          </wp:positionV>
          <wp:extent cx="1852930" cy="729615"/>
          <wp:effectExtent l="0" t="0" r="0" b="0"/>
          <wp:wrapSquare wrapText="bothSides" distT="0" distB="0" distL="0" distR="0"/>
          <wp:docPr id="39" name="image6.png" descr="Diagram, schematic&#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png" descr="Diagram, schematic&#10;&#10;Description automatically generated"/>
                  <pic:cNvPicPr preferRelativeResize="0"/>
                </pic:nvPicPr>
                <pic:blipFill>
                  <a:blip r:embed="rId2"/>
                  <a:srcRect/>
                  <a:stretch>
                    <a:fillRect/>
                  </a:stretch>
                </pic:blipFill>
                <pic:spPr>
                  <a:xfrm>
                    <a:off x="0" y="0"/>
                    <a:ext cx="1852930" cy="729615"/>
                  </a:xfrm>
                  <a:prstGeom prst="rect">
                    <a:avLst/>
                  </a:prstGeom>
                  <a:ln/>
                </pic:spPr>
              </pic:pic>
            </a:graphicData>
          </a:graphic>
        </wp:anchor>
      </w:drawing>
    </w:r>
  </w:p>
  <w:p w:rsidR="00FE35C8" w:rsidRDefault="00780D72">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7F5205">
      <w:rPr>
        <w:noProof/>
        <w:sz w:val="16"/>
        <w:szCs w:val="16"/>
      </w:rPr>
      <w:t>1</w:t>
    </w:r>
    <w:r>
      <w:rPr>
        <w:sz w:val="16"/>
        <w:szCs w:val="16"/>
      </w:rPr>
      <w:fldChar w:fldCharType="end"/>
    </w:r>
    <w:r>
      <w:rPr>
        <w:sz w:val="16"/>
        <w:szCs w:val="16"/>
      </w:rPr>
      <w:t xml:space="preserve"> de 1</w:t>
    </w:r>
  </w:p>
  <w:p w:rsidR="00FE35C8" w:rsidRDefault="00780D72">
    <w:pPr>
      <w:ind w:left="284" w:firstLine="284"/>
      <w:jc w:val="center"/>
      <w:rPr>
        <w:sz w:val="16"/>
        <w:szCs w:val="16"/>
      </w:rPr>
    </w:pPr>
    <w:r>
      <w:rPr>
        <w:noProof/>
        <w:lang w:val="es-419" w:eastAsia="es-419"/>
      </w:rPr>
      <mc:AlternateContent>
        <mc:Choice Requires="wps">
          <w:drawing>
            <wp:anchor distT="0" distB="0" distL="114300" distR="114300" simplePos="0" relativeHeight="251660288" behindDoc="0" locked="0" layoutInCell="1" hidden="0" allowOverlap="1">
              <wp:simplePos x="0" y="0"/>
              <wp:positionH relativeFrom="column">
                <wp:posOffset>4406900</wp:posOffset>
              </wp:positionH>
              <wp:positionV relativeFrom="paragraph">
                <wp:posOffset>406400</wp:posOffset>
              </wp:positionV>
              <wp:extent cx="1182614" cy="237490"/>
              <wp:effectExtent l="0" t="0" r="0" b="0"/>
              <wp:wrapNone/>
              <wp:docPr id="35" name="Rectángulo 35"/>
              <wp:cNvGraphicFramePr/>
              <a:graphic xmlns:a="http://schemas.openxmlformats.org/drawingml/2006/main">
                <a:graphicData uri="http://schemas.microsoft.com/office/word/2010/wordprocessingShape">
                  <wps:wsp>
                    <wps:cNvSpPr/>
                    <wps:spPr>
                      <a:xfrm>
                        <a:off x="4773743" y="3680305"/>
                        <a:ext cx="1144514" cy="199390"/>
                      </a:xfrm>
                      <a:prstGeom prst="rect">
                        <a:avLst/>
                      </a:prstGeom>
                      <a:noFill/>
                      <a:ln>
                        <a:noFill/>
                      </a:ln>
                    </wps:spPr>
                    <wps:txbx>
                      <w:txbxContent>
                        <w:p w:rsidR="00FE35C8" w:rsidRDefault="00780D72">
                          <w:pPr>
                            <w:textDirection w:val="btLr"/>
                          </w:pPr>
                          <w:r>
                            <w:rPr>
                              <w:color w:val="000000"/>
                              <w:sz w:val="15"/>
                            </w:rPr>
                            <w:t>GDO-PT-002 / V.03</w:t>
                          </w:r>
                        </w:p>
                      </w:txbxContent>
                    </wps:txbx>
                    <wps:bodyPr spcFirstLastPara="1" wrap="square" lIns="91425" tIns="45700" rIns="91425" bIns="45700" anchor="t" anchorCtr="0">
                      <a:noAutofit/>
                    </wps:bodyPr>
                  </wps:wsp>
                </a:graphicData>
              </a:graphic>
            </wp:anchor>
          </w:drawing>
        </mc:Choice>
        <mc:Fallback>
          <w:pict>
            <v:rect id="Rectángulo 35" o:spid="_x0000_s1026" style="position:absolute;left:0;text-align:left;margin-left:347pt;margin-top:32pt;width:93.1pt;height:18.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ez92wEAAIQDAAAOAAAAZHJzL2Uyb0RvYy54bWysU0tu2zAQ3RfoHQjua0mWHMeC5SBI4KJA&#10;0BpNewCaIi0C/IWkLfk4PUsv1iGlJm6zC7Kh5+c3782M1jeDkujEnBdGN7iY5RgxTU0r9KHBP39s&#10;P11j5APRLZFGswafmcc3m48f1r2t2dx0RrbMIQDRvu5tg7sQbJ1lnnZMET8zlmlIcuMUCeC6Q9Y6&#10;0gO6ktk8z6+y3rjWOkOZ9xC9H5N4k/A5ZzR849yzgGSDgVtIr0vvPr7ZZk3qgyO2E3SiQd7AQhGh&#10;oekz1D0JBB2deAWlBHXGGx5m1KjMcC4oSxpATZH/p+axI5YlLTAcb5/H5N8Pln497RwSbYPLBUaa&#10;KNjRd5ja71/6cJQGQRRG1FtfQ+Wj3bnJ82BGvQN3Kv6CEjQ0uFouy2VVYnQGwKvrvMzT/0nNhoAo&#10;FBRFVS2KCiMKFcVqVa7SDrIXJOt8+MyMQtFosAMyabLk9OADdIfSvyWxsTZbIWVao9T/BKAwRrJI&#10;fqQbrTDsh0nD3rRnEO8t3Qro9UB82BEH6y8w6uEkGuyfjsQxjOQXDTNfFdUchhSSUy2WORyUu8zs&#10;LzNE087ApQWMRvMupLsbOd4eg+Ei6YmsRioTWVh1kjmdZbylSz9VvXw8mz8AAAD//wMAUEsDBBQA&#10;BgAIAAAAIQAbM6ci3AAAAAoBAAAPAAAAZHJzL2Rvd25yZXYueG1sTI8xT8MwEIV3JP6DdUhs1E4V&#10;ohDiVAjBwEjagdGNjyTCPkex06b/nusE093pPb37Xr1bvRMnnOMYSEO2USCQumBH6jUc9u8PJYiY&#10;DFnjAqGGC0bYNbc3talsONMnntrUCw6hWBkNQ0pTJWXsBvQmbsKExNp3mL1JfM69tLM5c7h3cqtU&#10;Ib0ZiT8MZsLXAbufdvEaJnR2cXmrvjr5NlNWfOzl5VHr+7v15RlEwjX9meGKz+jQMNMxLGSjcBqK&#10;p5y7JF6ukw1lqbYgjuxUWQ6yqeX/Cs0vAAAA//8DAFBLAQItABQABgAIAAAAIQC2gziS/gAAAOEB&#10;AAATAAAAAAAAAAAAAAAAAAAAAABbQ29udGVudF9UeXBlc10ueG1sUEsBAi0AFAAGAAgAAAAhADj9&#10;If/WAAAAlAEAAAsAAAAAAAAAAAAAAAAALwEAAF9yZWxzLy5yZWxzUEsBAi0AFAAGAAgAAAAhAO+N&#10;7P3bAQAAhAMAAA4AAAAAAAAAAAAAAAAALgIAAGRycy9lMm9Eb2MueG1sUEsBAi0AFAAGAAgAAAAh&#10;ABszpyLcAAAACgEAAA8AAAAAAAAAAAAAAAAANQQAAGRycy9kb3ducmV2LnhtbFBLBQYAAAAABAAE&#10;APMAAAA+BQAAAAA=&#10;" filled="f" stroked="f">
              <v:textbox inset="2.53958mm,1.2694mm,2.53958mm,1.2694mm">
                <w:txbxContent>
                  <w:p w:rsidR="00FE35C8" w:rsidRDefault="00780D72">
                    <w:pPr>
                      <w:textDirection w:val="btLr"/>
                    </w:pPr>
                    <w:r>
                      <w:rPr>
                        <w:color w:val="000000"/>
                        <w:sz w:val="15"/>
                      </w:rPr>
                      <w:t>GDO-PT-002 / V.03</w:t>
                    </w:r>
                  </w:p>
                </w:txbxContent>
              </v:textbox>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5C8" w:rsidRDefault="00780D72">
    <w:pPr>
      <w:jc w:val="center"/>
      <w:rPr>
        <w:sz w:val="16"/>
        <w:szCs w:val="16"/>
      </w:rPr>
    </w:pPr>
    <w:r>
      <w:rPr>
        <w:sz w:val="16"/>
        <w:szCs w:val="16"/>
      </w:rPr>
      <w:t>Página 1 de 1</w:t>
    </w:r>
    <w:r>
      <w:rPr>
        <w:noProof/>
        <w:lang w:val="es-419" w:eastAsia="es-419"/>
      </w:rPr>
      <w:drawing>
        <wp:anchor distT="114300" distB="114300" distL="114300" distR="114300" simplePos="0" relativeHeight="251661312" behindDoc="0" locked="0" layoutInCell="1" hidden="0" allowOverlap="1">
          <wp:simplePos x="0" y="0"/>
          <wp:positionH relativeFrom="column">
            <wp:posOffset>-400039</wp:posOffset>
          </wp:positionH>
          <wp:positionV relativeFrom="paragraph">
            <wp:posOffset>-244467</wp:posOffset>
          </wp:positionV>
          <wp:extent cx="1390650" cy="552450"/>
          <wp:effectExtent l="0" t="0" r="0" b="0"/>
          <wp:wrapSquare wrapText="bothSides" distT="114300" distB="114300" distL="114300" distR="114300"/>
          <wp:docPr id="4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90650" cy="552450"/>
                  </a:xfrm>
                  <a:prstGeom prst="rect">
                    <a:avLst/>
                  </a:prstGeom>
                  <a:ln/>
                </pic:spPr>
              </pic:pic>
            </a:graphicData>
          </a:graphic>
        </wp:anchor>
      </w:drawing>
    </w:r>
  </w:p>
  <w:p w:rsidR="00FE35C8" w:rsidRDefault="00FE35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5C8" w:rsidRDefault="00780D72">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7F5205">
      <w:rPr>
        <w:noProof/>
        <w:sz w:val="16"/>
        <w:szCs w:val="16"/>
      </w:rPr>
      <w:t>20</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sidR="007F5205">
      <w:rPr>
        <w:noProof/>
        <w:sz w:val="16"/>
        <w:szCs w:val="16"/>
      </w:rPr>
      <w:t>22</w:t>
    </w:r>
    <w:r>
      <w:rPr>
        <w:sz w:val="16"/>
        <w:szCs w:val="16"/>
      </w:rPr>
      <w:fldChar w:fldCharType="end"/>
    </w:r>
  </w:p>
  <w:p w:rsidR="00FE35C8" w:rsidRDefault="00FE35C8">
    <w:pPr>
      <w:widowControl w:val="0"/>
      <w:pBdr>
        <w:top w:val="nil"/>
        <w:left w:val="nil"/>
        <w:bottom w:val="nil"/>
        <w:right w:val="nil"/>
        <w:between w:val="nil"/>
      </w:pBdr>
      <w:spacing w:line="276" w:lineRule="auto"/>
      <w:jc w:val="left"/>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D72" w:rsidRDefault="00780D72">
      <w:r>
        <w:separator/>
      </w:r>
    </w:p>
  </w:footnote>
  <w:footnote w:type="continuationSeparator" w:id="0">
    <w:p w:rsidR="00780D72" w:rsidRDefault="00780D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5C8" w:rsidRDefault="00780D72">
    <w:pPr>
      <w:widowControl w:val="0"/>
      <w:pBdr>
        <w:top w:val="nil"/>
        <w:left w:val="nil"/>
        <w:bottom w:val="nil"/>
        <w:right w:val="nil"/>
        <w:between w:val="nil"/>
      </w:pBdr>
      <w:spacing w:line="276" w:lineRule="auto"/>
      <w:jc w:val="center"/>
      <w:rPr>
        <w:color w:val="000000"/>
        <w:sz w:val="20"/>
        <w:szCs w:val="20"/>
      </w:rPr>
    </w:pPr>
    <w:r>
      <w:rPr>
        <w:noProof/>
        <w:sz w:val="18"/>
        <w:szCs w:val="18"/>
        <w:lang w:val="es-419" w:eastAsia="es-419"/>
      </w:rPr>
      <w:drawing>
        <wp:inline distT="0" distB="0" distL="0" distR="0">
          <wp:extent cx="1080000" cy="1105920"/>
          <wp:effectExtent l="0" t="0" r="0" b="0"/>
          <wp:docPr id="36" name="image4.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Logo&#10;&#10;Description automatically generated"/>
                  <pic:cNvPicPr preferRelativeResize="0"/>
                </pic:nvPicPr>
                <pic:blipFill>
                  <a:blip r:embed="rId1"/>
                  <a:srcRect/>
                  <a:stretch>
                    <a:fillRect/>
                  </a:stretch>
                </pic:blipFill>
                <pic:spPr>
                  <a:xfrm>
                    <a:off x="0" y="0"/>
                    <a:ext cx="1080000" cy="1105920"/>
                  </a:xfrm>
                  <a:prstGeom prst="rect">
                    <a:avLst/>
                  </a:prstGeom>
                  <a:ln/>
                </pic:spPr>
              </pic:pic>
            </a:graphicData>
          </a:graphic>
        </wp:inline>
      </w:drawing>
    </w:r>
  </w:p>
  <w:p w:rsidR="00FE35C8" w:rsidRDefault="00FE35C8">
    <w:pPr>
      <w:pBdr>
        <w:top w:val="nil"/>
        <w:left w:val="nil"/>
        <w:bottom w:val="nil"/>
        <w:right w:val="nil"/>
        <w:between w:val="nil"/>
      </w:pBdr>
      <w:tabs>
        <w:tab w:val="center" w:pos="4419"/>
        <w:tab w:val="right" w:pos="8838"/>
      </w:tabs>
      <w:rPr>
        <w:rFonts w:ascii="Calibri" w:eastAsia="Calibri" w:hAnsi="Calibri" w:cs="Calibr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5C8" w:rsidRDefault="00780D72">
    <w:pPr>
      <w:spacing w:line="360" w:lineRule="auto"/>
      <w:rPr>
        <w:sz w:val="18"/>
        <w:szCs w:val="18"/>
      </w:rPr>
    </w:pPr>
    <w:r>
      <w:rPr>
        <w:sz w:val="18"/>
        <w:szCs w:val="18"/>
      </w:rPr>
      <w:t xml:space="preserve"> </w:t>
    </w:r>
  </w:p>
  <w:p w:rsidR="00FE35C8" w:rsidRDefault="00780D72">
    <w:pPr>
      <w:jc w:val="center"/>
    </w:pPr>
    <w:r>
      <w:rPr>
        <w:noProof/>
        <w:lang w:val="es-419" w:eastAsia="es-419"/>
      </w:rPr>
      <w:drawing>
        <wp:inline distT="114300" distB="114300" distL="114300" distR="114300">
          <wp:extent cx="809625" cy="828675"/>
          <wp:effectExtent l="0" t="0" r="0" b="0"/>
          <wp:docPr id="3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809625" cy="82867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5C8" w:rsidRDefault="00FE35C8">
    <w:pPr>
      <w:pBdr>
        <w:top w:val="nil"/>
        <w:left w:val="nil"/>
        <w:bottom w:val="nil"/>
        <w:right w:val="nil"/>
        <w:between w:val="nil"/>
      </w:pBdr>
      <w:tabs>
        <w:tab w:val="center" w:pos="4419"/>
        <w:tab w:val="right" w:pos="8838"/>
      </w:tabs>
      <w:rPr>
        <w:rFonts w:ascii="Calibri" w:eastAsia="Calibri" w:hAnsi="Calibri" w:cs="Calibri"/>
      </w:rPr>
    </w:pPr>
  </w:p>
  <w:tbl>
    <w:tblPr>
      <w:tblStyle w:val="ac"/>
      <w:tblW w:w="8838" w:type="dxa"/>
      <w:tblBorders>
        <w:top w:val="nil"/>
        <w:left w:val="nil"/>
        <w:bottom w:val="nil"/>
        <w:right w:val="nil"/>
        <w:insideH w:val="nil"/>
        <w:insideV w:val="nil"/>
      </w:tblBorders>
      <w:tblLayout w:type="fixed"/>
      <w:tblLook w:val="0600" w:firstRow="0" w:lastRow="0" w:firstColumn="0" w:lastColumn="0" w:noHBand="1" w:noVBand="1"/>
    </w:tblPr>
    <w:tblGrid>
      <w:gridCol w:w="2370"/>
      <w:gridCol w:w="4233"/>
      <w:gridCol w:w="2235"/>
    </w:tblGrid>
    <w:tr w:rsidR="00FE35C8">
      <w:trPr>
        <w:trHeight w:val="650"/>
      </w:trPr>
      <w:tc>
        <w:tcPr>
          <w:tcW w:w="2370" w:type="dxa"/>
          <w:vMerge w:val="restart"/>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FE35C8" w:rsidRDefault="00780D72">
          <w:pPr>
            <w:tabs>
              <w:tab w:val="center" w:pos="4419"/>
              <w:tab w:val="right" w:pos="8838"/>
            </w:tabs>
            <w:jc w:val="center"/>
            <w:rPr>
              <w:sz w:val="16"/>
              <w:szCs w:val="16"/>
            </w:rPr>
          </w:pPr>
          <w:r>
            <w:rPr>
              <w:noProof/>
              <w:sz w:val="16"/>
              <w:szCs w:val="16"/>
              <w:lang w:val="es-419" w:eastAsia="es-419"/>
            </w:rPr>
            <w:drawing>
              <wp:inline distT="114300" distB="114300" distL="114300" distR="114300">
                <wp:extent cx="805815" cy="956052"/>
                <wp:effectExtent l="0" t="0" r="0" b="0"/>
                <wp:docPr id="3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805815" cy="956052"/>
                        </a:xfrm>
                        <a:prstGeom prst="rect">
                          <a:avLst/>
                        </a:prstGeom>
                        <a:ln/>
                      </pic:spPr>
                    </pic:pic>
                  </a:graphicData>
                </a:graphic>
              </wp:inline>
            </w:drawing>
          </w:r>
          <w:r>
            <w:rPr>
              <w:sz w:val="16"/>
              <w:szCs w:val="16"/>
            </w:rPr>
            <w:t xml:space="preserve"> </w:t>
          </w:r>
        </w:p>
      </w:tc>
      <w:tc>
        <w:tcPr>
          <w:tcW w:w="4233"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FE35C8" w:rsidRDefault="00780D72">
          <w:pPr>
            <w:tabs>
              <w:tab w:val="center" w:pos="4419"/>
              <w:tab w:val="right" w:pos="8838"/>
            </w:tabs>
            <w:jc w:val="center"/>
            <w:rPr>
              <w:sz w:val="18"/>
              <w:szCs w:val="18"/>
            </w:rPr>
          </w:pPr>
          <w:r>
            <w:rPr>
              <w:sz w:val="18"/>
              <w:szCs w:val="18"/>
            </w:rPr>
            <w:t>PROCESO GESTIÓN NORMATIVA</w:t>
          </w:r>
        </w:p>
      </w:tc>
      <w:tc>
        <w:tcPr>
          <w:tcW w:w="2235"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FE35C8" w:rsidRDefault="00780D72">
          <w:pPr>
            <w:tabs>
              <w:tab w:val="center" w:pos="4419"/>
              <w:tab w:val="right" w:pos="8838"/>
            </w:tabs>
            <w:rPr>
              <w:sz w:val="16"/>
              <w:szCs w:val="16"/>
            </w:rPr>
          </w:pPr>
          <w:r>
            <w:rPr>
              <w:sz w:val="16"/>
              <w:szCs w:val="16"/>
            </w:rPr>
            <w:t>CÓDIGO</w:t>
          </w:r>
          <w:r>
            <w:rPr>
              <w:color w:val="3366FF"/>
              <w:sz w:val="16"/>
              <w:szCs w:val="16"/>
            </w:rPr>
            <w:t xml:space="preserve">: </w:t>
          </w:r>
          <w:r>
            <w:rPr>
              <w:sz w:val="16"/>
              <w:szCs w:val="16"/>
            </w:rPr>
            <w:t>GNV-FO-002</w:t>
          </w:r>
        </w:p>
      </w:tc>
    </w:tr>
    <w:tr w:rsidR="00FE35C8">
      <w:trPr>
        <w:trHeight w:val="278"/>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FE35C8" w:rsidRDefault="00FE35C8">
          <w:pPr>
            <w:widowControl w:val="0"/>
            <w:pBdr>
              <w:top w:val="nil"/>
              <w:left w:val="nil"/>
              <w:bottom w:val="nil"/>
              <w:right w:val="nil"/>
              <w:between w:val="nil"/>
            </w:pBdr>
            <w:spacing w:line="276" w:lineRule="auto"/>
            <w:jc w:val="left"/>
            <w:rPr>
              <w:sz w:val="16"/>
              <w:szCs w:val="16"/>
            </w:rPr>
          </w:pPr>
        </w:p>
      </w:tc>
      <w:tc>
        <w:tcPr>
          <w:tcW w:w="4233" w:type="dxa"/>
          <w:vMerge w:val="restart"/>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FE35C8" w:rsidRDefault="00780D72">
          <w:pPr>
            <w:tabs>
              <w:tab w:val="center" w:pos="4419"/>
              <w:tab w:val="right" w:pos="8838"/>
            </w:tabs>
            <w:jc w:val="center"/>
            <w:rPr>
              <w:sz w:val="20"/>
              <w:szCs w:val="20"/>
            </w:rPr>
          </w:pPr>
          <w:r>
            <w:rPr>
              <w:sz w:val="20"/>
              <w:szCs w:val="20"/>
            </w:rPr>
            <w:t>PRESENTACIÓN PONENCIAS</w:t>
          </w: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FE35C8" w:rsidRDefault="00780D72">
          <w:pPr>
            <w:tabs>
              <w:tab w:val="center" w:pos="4419"/>
              <w:tab w:val="right" w:pos="8838"/>
            </w:tabs>
            <w:rPr>
              <w:sz w:val="16"/>
              <w:szCs w:val="16"/>
            </w:rPr>
          </w:pPr>
          <w:r>
            <w:rPr>
              <w:sz w:val="16"/>
              <w:szCs w:val="16"/>
            </w:rPr>
            <w:t>VERSIÓN:</w:t>
          </w:r>
          <w:r>
            <w:rPr>
              <w:sz w:val="16"/>
              <w:szCs w:val="16"/>
            </w:rPr>
            <w:tab/>
            <w:t>01</w:t>
          </w:r>
        </w:p>
      </w:tc>
    </w:tr>
    <w:tr w:rsidR="00FE35C8">
      <w:trPr>
        <w:trHeight w:val="214"/>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FE35C8" w:rsidRDefault="00FE35C8">
          <w:pPr>
            <w:widowControl w:val="0"/>
            <w:pBdr>
              <w:top w:val="nil"/>
              <w:left w:val="nil"/>
              <w:bottom w:val="nil"/>
              <w:right w:val="nil"/>
              <w:between w:val="nil"/>
            </w:pBdr>
            <w:spacing w:line="276" w:lineRule="auto"/>
            <w:jc w:val="left"/>
            <w:rPr>
              <w:sz w:val="16"/>
              <w:szCs w:val="16"/>
            </w:rPr>
          </w:pPr>
        </w:p>
      </w:tc>
      <w:tc>
        <w:tcPr>
          <w:tcW w:w="4233" w:type="dxa"/>
          <w:vMerge/>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FE35C8" w:rsidRDefault="00FE35C8">
          <w:pPr>
            <w:widowControl w:val="0"/>
            <w:pBdr>
              <w:top w:val="nil"/>
              <w:left w:val="nil"/>
              <w:bottom w:val="nil"/>
              <w:right w:val="nil"/>
              <w:between w:val="nil"/>
            </w:pBdr>
            <w:spacing w:line="276" w:lineRule="auto"/>
            <w:jc w:val="left"/>
            <w:rPr>
              <w:sz w:val="16"/>
              <w:szCs w:val="16"/>
            </w:rPr>
          </w:pP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FE35C8" w:rsidRDefault="00780D72">
          <w:pPr>
            <w:tabs>
              <w:tab w:val="center" w:pos="4419"/>
              <w:tab w:val="right" w:pos="8838"/>
            </w:tabs>
            <w:rPr>
              <w:sz w:val="16"/>
              <w:szCs w:val="16"/>
            </w:rPr>
          </w:pPr>
          <w:r>
            <w:rPr>
              <w:sz w:val="16"/>
              <w:szCs w:val="16"/>
            </w:rPr>
            <w:t>FECHA: 14-Nov-2019</w:t>
          </w:r>
        </w:p>
      </w:tc>
    </w:tr>
  </w:tbl>
  <w:p w:rsidR="00FE35C8" w:rsidRDefault="00FE35C8">
    <w:pPr>
      <w:pBdr>
        <w:top w:val="nil"/>
        <w:left w:val="nil"/>
        <w:bottom w:val="nil"/>
        <w:right w:val="nil"/>
        <w:between w:val="nil"/>
      </w:pBdr>
      <w:tabs>
        <w:tab w:val="center" w:pos="4419"/>
        <w:tab w:val="right" w:pos="8838"/>
      </w:tabs>
      <w:rPr>
        <w:rFonts w:ascii="Calibri" w:eastAsia="Calibri" w:hAnsi="Calibri" w:cs="Calibr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0771C"/>
    <w:multiLevelType w:val="multilevel"/>
    <w:tmpl w:val="8182E7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7584482"/>
    <w:multiLevelType w:val="multilevel"/>
    <w:tmpl w:val="E820CD3E"/>
    <w:lvl w:ilvl="0">
      <w:start w:val="1"/>
      <w:numFmt w:val="lowerLetter"/>
      <w:lvlText w:val="%1)"/>
      <w:lvlJc w:val="left"/>
      <w:pPr>
        <w:ind w:left="1013" w:hanging="360"/>
      </w:pPr>
      <w:rPr>
        <w:u w:val="none"/>
      </w:rPr>
    </w:lvl>
    <w:lvl w:ilvl="1">
      <w:start w:val="1"/>
      <w:numFmt w:val="lowerLetter"/>
      <w:lvlText w:val="%2."/>
      <w:lvlJc w:val="left"/>
      <w:pPr>
        <w:ind w:left="1154" w:hanging="360"/>
      </w:pPr>
      <w:rPr>
        <w:u w:val="none"/>
      </w:rPr>
    </w:lvl>
    <w:lvl w:ilvl="2">
      <w:numFmt w:val="bullet"/>
      <w:lvlText w:val="•"/>
      <w:lvlJc w:val="left"/>
      <w:pPr>
        <w:ind w:left="2111" w:hanging="360"/>
      </w:pPr>
      <w:rPr>
        <w:u w:val="none"/>
      </w:rPr>
    </w:lvl>
    <w:lvl w:ilvl="3">
      <w:numFmt w:val="bullet"/>
      <w:lvlText w:val="•"/>
      <w:lvlJc w:val="left"/>
      <w:pPr>
        <w:ind w:left="3062" w:hanging="360"/>
      </w:pPr>
      <w:rPr>
        <w:u w:val="none"/>
      </w:rPr>
    </w:lvl>
    <w:lvl w:ilvl="4">
      <w:numFmt w:val="bullet"/>
      <w:lvlText w:val="•"/>
      <w:lvlJc w:val="left"/>
      <w:pPr>
        <w:ind w:left="4013" w:hanging="360"/>
      </w:pPr>
      <w:rPr>
        <w:u w:val="none"/>
      </w:rPr>
    </w:lvl>
    <w:lvl w:ilvl="5">
      <w:numFmt w:val="bullet"/>
      <w:lvlText w:val="•"/>
      <w:lvlJc w:val="left"/>
      <w:pPr>
        <w:ind w:left="4964" w:hanging="360"/>
      </w:pPr>
      <w:rPr>
        <w:u w:val="none"/>
      </w:rPr>
    </w:lvl>
    <w:lvl w:ilvl="6">
      <w:numFmt w:val="bullet"/>
      <w:lvlText w:val="•"/>
      <w:lvlJc w:val="left"/>
      <w:pPr>
        <w:ind w:left="5915" w:hanging="360"/>
      </w:pPr>
      <w:rPr>
        <w:u w:val="none"/>
      </w:rPr>
    </w:lvl>
    <w:lvl w:ilvl="7">
      <w:numFmt w:val="bullet"/>
      <w:lvlText w:val="•"/>
      <w:lvlJc w:val="left"/>
      <w:pPr>
        <w:ind w:left="6866" w:hanging="360"/>
      </w:pPr>
      <w:rPr>
        <w:u w:val="none"/>
      </w:rPr>
    </w:lvl>
    <w:lvl w:ilvl="8">
      <w:numFmt w:val="bullet"/>
      <w:lvlText w:val="•"/>
      <w:lvlJc w:val="left"/>
      <w:pPr>
        <w:ind w:left="7817" w:hanging="360"/>
      </w:pPr>
      <w:rPr>
        <w:u w:val="none"/>
      </w:rPr>
    </w:lvl>
  </w:abstractNum>
  <w:abstractNum w:abstractNumId="2" w15:restartNumberingAfterBreak="0">
    <w:nsid w:val="1A0A3568"/>
    <w:multiLevelType w:val="multilevel"/>
    <w:tmpl w:val="502C1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726AD6"/>
    <w:multiLevelType w:val="multilevel"/>
    <w:tmpl w:val="A726C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CD7131E"/>
    <w:multiLevelType w:val="multilevel"/>
    <w:tmpl w:val="3CE22912"/>
    <w:lvl w:ilvl="0">
      <w:start w:val="3"/>
      <w:numFmt w:val="bullet"/>
      <w:lvlText w:val="-"/>
      <w:lvlJc w:val="left"/>
      <w:pPr>
        <w:ind w:left="720" w:hanging="360"/>
      </w:pPr>
      <w:rPr>
        <w:u w:val="none"/>
      </w:rPr>
    </w:lvl>
    <w:lvl w:ilvl="1">
      <w:start w:val="2"/>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4AC1036"/>
    <w:multiLevelType w:val="multilevel"/>
    <w:tmpl w:val="3A36B4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9892FC2"/>
    <w:multiLevelType w:val="multilevel"/>
    <w:tmpl w:val="C486CC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A2A59E5"/>
    <w:multiLevelType w:val="multilevel"/>
    <w:tmpl w:val="FB66331E"/>
    <w:lvl w:ilvl="0">
      <w:start w:val="3"/>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D4A05FF"/>
    <w:multiLevelType w:val="multilevel"/>
    <w:tmpl w:val="909C23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9591E90"/>
    <w:multiLevelType w:val="multilevel"/>
    <w:tmpl w:val="56EE411E"/>
    <w:lvl w:ilvl="0">
      <w:start w:val="1"/>
      <w:numFmt w:val="lowerLetter"/>
      <w:lvlText w:val="%1)"/>
      <w:lvlJc w:val="left"/>
      <w:pPr>
        <w:ind w:left="1013" w:hanging="360"/>
      </w:pPr>
      <w:rPr>
        <w:u w:val="none"/>
      </w:rPr>
    </w:lvl>
    <w:lvl w:ilvl="1">
      <w:start w:val="1"/>
      <w:numFmt w:val="lowerLetter"/>
      <w:lvlText w:val="%2."/>
      <w:lvlJc w:val="left"/>
      <w:pPr>
        <w:ind w:left="1154" w:hanging="360"/>
      </w:pPr>
      <w:rPr>
        <w:u w:val="none"/>
      </w:rPr>
    </w:lvl>
    <w:lvl w:ilvl="2">
      <w:numFmt w:val="bullet"/>
      <w:lvlText w:val="•"/>
      <w:lvlJc w:val="left"/>
      <w:pPr>
        <w:ind w:left="2111" w:hanging="360"/>
      </w:pPr>
      <w:rPr>
        <w:u w:val="none"/>
      </w:rPr>
    </w:lvl>
    <w:lvl w:ilvl="3">
      <w:numFmt w:val="bullet"/>
      <w:lvlText w:val="•"/>
      <w:lvlJc w:val="left"/>
      <w:pPr>
        <w:ind w:left="3062" w:hanging="360"/>
      </w:pPr>
      <w:rPr>
        <w:u w:val="none"/>
      </w:rPr>
    </w:lvl>
    <w:lvl w:ilvl="4">
      <w:numFmt w:val="bullet"/>
      <w:lvlText w:val="•"/>
      <w:lvlJc w:val="left"/>
      <w:pPr>
        <w:ind w:left="4013" w:hanging="360"/>
      </w:pPr>
      <w:rPr>
        <w:u w:val="none"/>
      </w:rPr>
    </w:lvl>
    <w:lvl w:ilvl="5">
      <w:numFmt w:val="bullet"/>
      <w:lvlText w:val="•"/>
      <w:lvlJc w:val="left"/>
      <w:pPr>
        <w:ind w:left="4964" w:hanging="360"/>
      </w:pPr>
      <w:rPr>
        <w:u w:val="none"/>
      </w:rPr>
    </w:lvl>
    <w:lvl w:ilvl="6">
      <w:numFmt w:val="bullet"/>
      <w:lvlText w:val="•"/>
      <w:lvlJc w:val="left"/>
      <w:pPr>
        <w:ind w:left="5915" w:hanging="360"/>
      </w:pPr>
      <w:rPr>
        <w:u w:val="none"/>
      </w:rPr>
    </w:lvl>
    <w:lvl w:ilvl="7">
      <w:numFmt w:val="bullet"/>
      <w:lvlText w:val="•"/>
      <w:lvlJc w:val="left"/>
      <w:pPr>
        <w:ind w:left="6866" w:hanging="360"/>
      </w:pPr>
      <w:rPr>
        <w:u w:val="none"/>
      </w:rPr>
    </w:lvl>
    <w:lvl w:ilvl="8">
      <w:numFmt w:val="bullet"/>
      <w:lvlText w:val="•"/>
      <w:lvlJc w:val="left"/>
      <w:pPr>
        <w:ind w:left="7817" w:hanging="360"/>
      </w:pPr>
      <w:rPr>
        <w:u w:val="none"/>
      </w:rPr>
    </w:lvl>
  </w:abstractNum>
  <w:abstractNum w:abstractNumId="10" w15:restartNumberingAfterBreak="0">
    <w:nsid w:val="49D07D91"/>
    <w:multiLevelType w:val="multilevel"/>
    <w:tmpl w:val="D1FA24A6"/>
    <w:lvl w:ilvl="0">
      <w:start w:val="1"/>
      <w:numFmt w:val="lowerLetter"/>
      <w:lvlText w:val="%1)"/>
      <w:lvlJc w:val="left"/>
      <w:pPr>
        <w:ind w:left="462" w:hanging="360"/>
      </w:pPr>
      <w:rPr>
        <w:u w:val="none"/>
      </w:rPr>
    </w:lvl>
    <w:lvl w:ilvl="1">
      <w:start w:val="1"/>
      <w:numFmt w:val="lowerLetter"/>
      <w:lvlText w:val="%2."/>
      <w:lvlJc w:val="left"/>
      <w:pPr>
        <w:ind w:left="1182" w:hanging="360"/>
      </w:pPr>
      <w:rPr>
        <w:u w:val="none"/>
      </w:rPr>
    </w:lvl>
    <w:lvl w:ilvl="2">
      <w:start w:val="1"/>
      <w:numFmt w:val="lowerRoman"/>
      <w:lvlText w:val="%3."/>
      <w:lvlJc w:val="right"/>
      <w:pPr>
        <w:ind w:left="1902" w:hanging="180"/>
      </w:pPr>
      <w:rPr>
        <w:u w:val="none"/>
      </w:rPr>
    </w:lvl>
    <w:lvl w:ilvl="3">
      <w:start w:val="1"/>
      <w:numFmt w:val="decimal"/>
      <w:lvlText w:val="%4."/>
      <w:lvlJc w:val="left"/>
      <w:pPr>
        <w:ind w:left="2622" w:hanging="360"/>
      </w:pPr>
      <w:rPr>
        <w:u w:val="none"/>
      </w:rPr>
    </w:lvl>
    <w:lvl w:ilvl="4">
      <w:start w:val="1"/>
      <w:numFmt w:val="lowerLetter"/>
      <w:lvlText w:val="%5."/>
      <w:lvlJc w:val="left"/>
      <w:pPr>
        <w:ind w:left="3342" w:hanging="360"/>
      </w:pPr>
      <w:rPr>
        <w:u w:val="none"/>
      </w:rPr>
    </w:lvl>
    <w:lvl w:ilvl="5">
      <w:start w:val="1"/>
      <w:numFmt w:val="lowerRoman"/>
      <w:lvlText w:val="%6."/>
      <w:lvlJc w:val="right"/>
      <w:pPr>
        <w:ind w:left="4062" w:hanging="180"/>
      </w:pPr>
      <w:rPr>
        <w:u w:val="none"/>
      </w:rPr>
    </w:lvl>
    <w:lvl w:ilvl="6">
      <w:start w:val="1"/>
      <w:numFmt w:val="decimal"/>
      <w:lvlText w:val="%7."/>
      <w:lvlJc w:val="left"/>
      <w:pPr>
        <w:ind w:left="4782" w:hanging="360"/>
      </w:pPr>
      <w:rPr>
        <w:u w:val="none"/>
      </w:rPr>
    </w:lvl>
    <w:lvl w:ilvl="7">
      <w:start w:val="1"/>
      <w:numFmt w:val="lowerLetter"/>
      <w:lvlText w:val="%8."/>
      <w:lvlJc w:val="left"/>
      <w:pPr>
        <w:ind w:left="5502" w:hanging="360"/>
      </w:pPr>
      <w:rPr>
        <w:u w:val="none"/>
      </w:rPr>
    </w:lvl>
    <w:lvl w:ilvl="8">
      <w:start w:val="1"/>
      <w:numFmt w:val="lowerRoman"/>
      <w:lvlText w:val="%9."/>
      <w:lvlJc w:val="right"/>
      <w:pPr>
        <w:ind w:left="6222" w:hanging="180"/>
      </w:pPr>
      <w:rPr>
        <w:u w:val="none"/>
      </w:rPr>
    </w:lvl>
  </w:abstractNum>
  <w:abstractNum w:abstractNumId="11" w15:restartNumberingAfterBreak="0">
    <w:nsid w:val="4B276456"/>
    <w:multiLevelType w:val="multilevel"/>
    <w:tmpl w:val="F5B8219E"/>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Letter"/>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Letter"/>
      <w:lvlText w:val="%9."/>
      <w:lvlJc w:val="left"/>
      <w:pPr>
        <w:ind w:left="6480" w:hanging="360"/>
      </w:pPr>
      <w:rPr>
        <w:u w:val="none"/>
      </w:rPr>
    </w:lvl>
  </w:abstractNum>
  <w:abstractNum w:abstractNumId="12" w15:restartNumberingAfterBreak="0">
    <w:nsid w:val="6465531F"/>
    <w:multiLevelType w:val="multilevel"/>
    <w:tmpl w:val="02F6F022"/>
    <w:lvl w:ilvl="0">
      <w:start w:val="1"/>
      <w:numFmt w:val="lowerLetter"/>
      <w:lvlText w:val="%1)"/>
      <w:lvlJc w:val="left"/>
      <w:pPr>
        <w:ind w:left="1013" w:hanging="360"/>
      </w:pPr>
      <w:rPr>
        <w:u w:val="none"/>
      </w:rPr>
    </w:lvl>
    <w:lvl w:ilvl="1">
      <w:start w:val="1"/>
      <w:numFmt w:val="lowerLetter"/>
      <w:lvlText w:val="%2."/>
      <w:lvlJc w:val="left"/>
      <w:pPr>
        <w:ind w:left="1154" w:hanging="360"/>
      </w:pPr>
      <w:rPr>
        <w:u w:val="none"/>
      </w:rPr>
    </w:lvl>
    <w:lvl w:ilvl="2">
      <w:numFmt w:val="bullet"/>
      <w:lvlText w:val="•"/>
      <w:lvlJc w:val="left"/>
      <w:pPr>
        <w:ind w:left="2111" w:hanging="360"/>
      </w:pPr>
      <w:rPr>
        <w:u w:val="none"/>
      </w:rPr>
    </w:lvl>
    <w:lvl w:ilvl="3">
      <w:numFmt w:val="bullet"/>
      <w:lvlText w:val="•"/>
      <w:lvlJc w:val="left"/>
      <w:pPr>
        <w:ind w:left="3062" w:hanging="360"/>
      </w:pPr>
      <w:rPr>
        <w:u w:val="none"/>
      </w:rPr>
    </w:lvl>
    <w:lvl w:ilvl="4">
      <w:numFmt w:val="bullet"/>
      <w:lvlText w:val="•"/>
      <w:lvlJc w:val="left"/>
      <w:pPr>
        <w:ind w:left="4013" w:hanging="360"/>
      </w:pPr>
      <w:rPr>
        <w:u w:val="none"/>
      </w:rPr>
    </w:lvl>
    <w:lvl w:ilvl="5">
      <w:numFmt w:val="bullet"/>
      <w:lvlText w:val="•"/>
      <w:lvlJc w:val="left"/>
      <w:pPr>
        <w:ind w:left="4964" w:hanging="360"/>
      </w:pPr>
      <w:rPr>
        <w:u w:val="none"/>
      </w:rPr>
    </w:lvl>
    <w:lvl w:ilvl="6">
      <w:numFmt w:val="bullet"/>
      <w:lvlText w:val="•"/>
      <w:lvlJc w:val="left"/>
      <w:pPr>
        <w:ind w:left="5915" w:hanging="360"/>
      </w:pPr>
      <w:rPr>
        <w:u w:val="none"/>
      </w:rPr>
    </w:lvl>
    <w:lvl w:ilvl="7">
      <w:numFmt w:val="bullet"/>
      <w:lvlText w:val="•"/>
      <w:lvlJc w:val="left"/>
      <w:pPr>
        <w:ind w:left="6866" w:hanging="360"/>
      </w:pPr>
      <w:rPr>
        <w:u w:val="none"/>
      </w:rPr>
    </w:lvl>
    <w:lvl w:ilvl="8">
      <w:numFmt w:val="bullet"/>
      <w:lvlText w:val="•"/>
      <w:lvlJc w:val="left"/>
      <w:pPr>
        <w:ind w:left="7817" w:hanging="360"/>
      </w:pPr>
      <w:rPr>
        <w:u w:val="none"/>
      </w:rPr>
    </w:lvl>
  </w:abstractNum>
  <w:abstractNum w:abstractNumId="13" w15:restartNumberingAfterBreak="0">
    <w:nsid w:val="662C758F"/>
    <w:multiLevelType w:val="multilevel"/>
    <w:tmpl w:val="86CEEC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71F40BB"/>
    <w:multiLevelType w:val="multilevel"/>
    <w:tmpl w:val="0BEA6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9987C68"/>
    <w:multiLevelType w:val="multilevel"/>
    <w:tmpl w:val="C81A14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C410D7A"/>
    <w:multiLevelType w:val="multilevel"/>
    <w:tmpl w:val="87A89F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9"/>
  </w:num>
  <w:num w:numId="2">
    <w:abstractNumId w:val="8"/>
  </w:num>
  <w:num w:numId="3">
    <w:abstractNumId w:val="3"/>
  </w:num>
  <w:num w:numId="4">
    <w:abstractNumId w:val="15"/>
  </w:num>
  <w:num w:numId="5">
    <w:abstractNumId w:val="2"/>
  </w:num>
  <w:num w:numId="6">
    <w:abstractNumId w:val="5"/>
  </w:num>
  <w:num w:numId="7">
    <w:abstractNumId w:val="12"/>
  </w:num>
  <w:num w:numId="8">
    <w:abstractNumId w:val="13"/>
  </w:num>
  <w:num w:numId="9">
    <w:abstractNumId w:val="6"/>
  </w:num>
  <w:num w:numId="10">
    <w:abstractNumId w:val="16"/>
  </w:num>
  <w:num w:numId="11">
    <w:abstractNumId w:val="11"/>
  </w:num>
  <w:num w:numId="12">
    <w:abstractNumId w:val="14"/>
  </w:num>
  <w:num w:numId="13">
    <w:abstractNumId w:val="1"/>
  </w:num>
  <w:num w:numId="14">
    <w:abstractNumId w:val="7"/>
  </w:num>
  <w:num w:numId="15">
    <w:abstractNumId w:val="10"/>
  </w:num>
  <w:num w:numId="16">
    <w:abstractNumId w:val="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5C8"/>
    <w:rsid w:val="00535313"/>
    <w:rsid w:val="00555656"/>
    <w:rsid w:val="00605E39"/>
    <w:rsid w:val="00780D72"/>
    <w:rsid w:val="007F5205"/>
    <w:rsid w:val="008A4924"/>
    <w:rsid w:val="00FE35C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76EC7E-D783-44BA-8563-F8D20CBDC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E39"/>
  </w:style>
  <w:style w:type="paragraph" w:styleId="Ttulo1">
    <w:name w:val="heading 1"/>
    <w:basedOn w:val="Normal"/>
    <w:next w:val="Normal"/>
    <w:uiPriority w:val="9"/>
    <w:qFormat/>
    <w:rsid w:val="00C70B9D"/>
    <w:pPr>
      <w:keepNext/>
      <w:keepLines/>
      <w:spacing w:before="480" w:after="120"/>
      <w:outlineLvl w:val="0"/>
    </w:pPr>
    <w:rPr>
      <w:b/>
      <w:sz w:val="22"/>
      <w:szCs w:val="48"/>
    </w:rPr>
  </w:style>
  <w:style w:type="paragraph" w:styleId="Ttulo2">
    <w:name w:val="heading 2"/>
    <w:basedOn w:val="Normal"/>
    <w:next w:val="Normal"/>
    <w:uiPriority w:val="9"/>
    <w:unhideWhenUsed/>
    <w:qFormat/>
    <w:rsid w:val="00C70B9D"/>
    <w:pPr>
      <w:keepNext/>
      <w:keepLines/>
      <w:spacing w:before="360" w:after="80"/>
      <w:outlineLvl w:val="1"/>
    </w:pPr>
    <w:rPr>
      <w:b/>
      <w:sz w:val="22"/>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top w:w="100" w:type="dxa"/>
        <w:left w:w="100" w:type="dxa"/>
        <w:bottom w:w="100" w:type="dxa"/>
        <w:right w:w="100" w:type="dxa"/>
      </w:tblCellMar>
    </w:tblPr>
  </w:style>
  <w:style w:type="table" w:customStyle="1" w:styleId="a0">
    <w:basedOn w:val="TableNormal10"/>
    <w:tblPr>
      <w:tblStyleRowBandSize w:val="1"/>
      <w:tblStyleColBandSize w:val="1"/>
      <w:tblCellMar>
        <w:top w:w="100" w:type="dxa"/>
        <w:left w:w="100" w:type="dxa"/>
        <w:bottom w:w="100" w:type="dxa"/>
        <w:right w:w="100" w:type="dxa"/>
      </w:tblCellMar>
    </w:tblPr>
  </w:style>
  <w:style w:type="table" w:customStyle="1" w:styleId="a1">
    <w:basedOn w:val="Tablanormal"/>
    <w:tblPr>
      <w:tblStyleRowBandSize w:val="1"/>
      <w:tblStyleColBandSize w:val="1"/>
      <w:tblCellMar>
        <w:top w:w="100" w:type="dxa"/>
        <w:left w:w="100" w:type="dxa"/>
        <w:bottom w:w="100" w:type="dxa"/>
        <w:right w:w="100" w:type="dxa"/>
      </w:tblCellMar>
    </w:tblPr>
  </w:style>
  <w:style w:type="table" w:customStyle="1" w:styleId="a2">
    <w:basedOn w:val="Tablanormal"/>
    <w:tblPr>
      <w:tblStyleRowBandSize w:val="1"/>
      <w:tblStyleColBandSize w:val="1"/>
      <w:tblCellMar>
        <w:top w:w="100" w:type="dxa"/>
        <w:left w:w="100" w:type="dxa"/>
        <w:bottom w:w="100" w:type="dxa"/>
        <w:right w:w="100" w:type="dxa"/>
      </w:tblCellMar>
    </w:tblPr>
  </w:style>
  <w:style w:type="table" w:customStyle="1" w:styleId="a3">
    <w:basedOn w:val="Tablanormal"/>
    <w:tblPr>
      <w:tblStyleRowBandSize w:val="1"/>
      <w:tblStyleColBandSize w:val="1"/>
      <w:tblCellMar>
        <w:top w:w="100" w:type="dxa"/>
        <w:left w:w="100" w:type="dxa"/>
        <w:bottom w:w="100" w:type="dxa"/>
        <w:right w:w="100" w:type="dxa"/>
      </w:tblCellMar>
    </w:tblPr>
  </w:style>
  <w:style w:type="table" w:customStyle="1" w:styleId="a4">
    <w:basedOn w:val="Tablanormal"/>
    <w:tblPr>
      <w:tblStyleRowBandSize w:val="1"/>
      <w:tblStyleColBandSize w:val="1"/>
      <w:tblCellMar>
        <w:top w:w="100" w:type="dxa"/>
        <w:left w:w="100" w:type="dxa"/>
        <w:bottom w:w="100" w:type="dxa"/>
        <w:right w:w="10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Prrafodelista">
    <w:name w:val="List Paragraph"/>
    <w:basedOn w:val="Normal"/>
    <w:uiPriority w:val="34"/>
    <w:qFormat/>
    <w:rsid w:val="00E91519"/>
    <w:pPr>
      <w:ind w:left="720"/>
      <w:contextualSpacing/>
    </w:pPr>
  </w:style>
  <w:style w:type="paragraph" w:styleId="Textonotapie">
    <w:name w:val="footnote text"/>
    <w:basedOn w:val="Normal"/>
    <w:link w:val="TextonotapieCar"/>
    <w:uiPriority w:val="99"/>
    <w:semiHidden/>
    <w:unhideWhenUsed/>
    <w:rsid w:val="00C91102"/>
    <w:rPr>
      <w:sz w:val="20"/>
      <w:szCs w:val="20"/>
    </w:rPr>
  </w:style>
  <w:style w:type="character" w:customStyle="1" w:styleId="TextonotapieCar">
    <w:name w:val="Texto nota pie Car"/>
    <w:basedOn w:val="Fuentedeprrafopredeter"/>
    <w:link w:val="Textonotapie"/>
    <w:uiPriority w:val="99"/>
    <w:semiHidden/>
    <w:rsid w:val="00C91102"/>
    <w:rPr>
      <w:sz w:val="20"/>
      <w:szCs w:val="20"/>
    </w:rPr>
  </w:style>
  <w:style w:type="character" w:styleId="Refdenotaalpie">
    <w:name w:val="footnote reference"/>
    <w:basedOn w:val="Fuentedeprrafopredeter"/>
    <w:uiPriority w:val="99"/>
    <w:semiHidden/>
    <w:unhideWhenUsed/>
    <w:rsid w:val="00C91102"/>
    <w:rPr>
      <w:vertAlign w:val="superscript"/>
    </w:rPr>
  </w:style>
  <w:style w:type="paragraph" w:styleId="Encabezado">
    <w:name w:val="header"/>
    <w:basedOn w:val="Normal"/>
    <w:link w:val="EncabezadoCar"/>
    <w:uiPriority w:val="99"/>
    <w:unhideWhenUsed/>
    <w:rsid w:val="00C91102"/>
    <w:pPr>
      <w:tabs>
        <w:tab w:val="center" w:pos="4680"/>
        <w:tab w:val="right" w:pos="9360"/>
      </w:tabs>
    </w:pPr>
  </w:style>
  <w:style w:type="character" w:customStyle="1" w:styleId="EncabezadoCar">
    <w:name w:val="Encabezado Car"/>
    <w:basedOn w:val="Fuentedeprrafopredeter"/>
    <w:link w:val="Encabezado"/>
    <w:uiPriority w:val="99"/>
    <w:rsid w:val="00C91102"/>
  </w:style>
  <w:style w:type="paragraph" w:styleId="Piedepgina">
    <w:name w:val="footer"/>
    <w:basedOn w:val="Normal"/>
    <w:link w:val="PiedepginaCar"/>
    <w:uiPriority w:val="99"/>
    <w:unhideWhenUsed/>
    <w:rsid w:val="00C91102"/>
    <w:pPr>
      <w:tabs>
        <w:tab w:val="center" w:pos="4680"/>
        <w:tab w:val="right" w:pos="9360"/>
      </w:tabs>
    </w:pPr>
  </w:style>
  <w:style w:type="character" w:customStyle="1" w:styleId="PiedepginaCar">
    <w:name w:val="Pie de página Car"/>
    <w:basedOn w:val="Fuentedeprrafopredeter"/>
    <w:link w:val="Piedepgina"/>
    <w:uiPriority w:val="99"/>
    <w:rsid w:val="00C91102"/>
  </w:style>
  <w:style w:type="paragraph" w:styleId="TtuloTDC">
    <w:name w:val="TOC Heading"/>
    <w:basedOn w:val="Ttulo1"/>
    <w:next w:val="Normal"/>
    <w:uiPriority w:val="39"/>
    <w:unhideWhenUsed/>
    <w:qFormat/>
    <w:rsid w:val="00C91102"/>
    <w:pPr>
      <w:spacing w:after="0" w:line="276" w:lineRule="auto"/>
      <w:outlineLvl w:val="9"/>
    </w:pPr>
    <w:rPr>
      <w:rFonts w:asciiTheme="majorHAnsi" w:eastAsiaTheme="majorEastAsia" w:hAnsiTheme="majorHAnsi" w:cstheme="majorBidi"/>
      <w:bCs/>
      <w:color w:val="365F91" w:themeColor="accent1" w:themeShade="BF"/>
      <w:sz w:val="28"/>
      <w:szCs w:val="28"/>
      <w:lang w:val="en-US"/>
    </w:rPr>
  </w:style>
  <w:style w:type="paragraph" w:styleId="TDC1">
    <w:name w:val="toc 1"/>
    <w:basedOn w:val="Normal"/>
    <w:next w:val="Normal"/>
    <w:autoRedefine/>
    <w:uiPriority w:val="39"/>
    <w:unhideWhenUsed/>
    <w:rsid w:val="00C91102"/>
    <w:pPr>
      <w:spacing w:before="120"/>
    </w:pPr>
    <w:rPr>
      <w:rFonts w:asciiTheme="minorHAnsi" w:hAnsiTheme="minorHAnsi"/>
      <w:b/>
      <w:bCs/>
      <w:i/>
      <w:iCs/>
    </w:rPr>
  </w:style>
  <w:style w:type="paragraph" w:styleId="TDC2">
    <w:name w:val="toc 2"/>
    <w:basedOn w:val="Normal"/>
    <w:next w:val="Normal"/>
    <w:autoRedefine/>
    <w:uiPriority w:val="39"/>
    <w:unhideWhenUsed/>
    <w:rsid w:val="00C91102"/>
    <w:pPr>
      <w:spacing w:before="120"/>
      <w:ind w:left="240"/>
    </w:pPr>
    <w:rPr>
      <w:rFonts w:asciiTheme="minorHAnsi" w:hAnsiTheme="minorHAnsi"/>
      <w:b/>
      <w:bCs/>
      <w:sz w:val="22"/>
      <w:szCs w:val="22"/>
    </w:rPr>
  </w:style>
  <w:style w:type="paragraph" w:styleId="TDC3">
    <w:name w:val="toc 3"/>
    <w:basedOn w:val="Normal"/>
    <w:next w:val="Normal"/>
    <w:autoRedefine/>
    <w:uiPriority w:val="39"/>
    <w:semiHidden/>
    <w:unhideWhenUsed/>
    <w:rsid w:val="00C91102"/>
    <w:pPr>
      <w:ind w:left="480"/>
    </w:pPr>
    <w:rPr>
      <w:rFonts w:asciiTheme="minorHAnsi" w:hAnsiTheme="minorHAnsi"/>
      <w:sz w:val="20"/>
      <w:szCs w:val="20"/>
    </w:rPr>
  </w:style>
  <w:style w:type="paragraph" w:styleId="TDC4">
    <w:name w:val="toc 4"/>
    <w:basedOn w:val="Normal"/>
    <w:next w:val="Normal"/>
    <w:autoRedefine/>
    <w:uiPriority w:val="39"/>
    <w:semiHidden/>
    <w:unhideWhenUsed/>
    <w:rsid w:val="00C91102"/>
    <w:pPr>
      <w:ind w:left="720"/>
    </w:pPr>
    <w:rPr>
      <w:rFonts w:asciiTheme="minorHAnsi" w:hAnsiTheme="minorHAnsi"/>
      <w:sz w:val="20"/>
      <w:szCs w:val="20"/>
    </w:rPr>
  </w:style>
  <w:style w:type="paragraph" w:styleId="TDC5">
    <w:name w:val="toc 5"/>
    <w:basedOn w:val="Normal"/>
    <w:next w:val="Normal"/>
    <w:autoRedefine/>
    <w:uiPriority w:val="39"/>
    <w:semiHidden/>
    <w:unhideWhenUsed/>
    <w:rsid w:val="00C91102"/>
    <w:pPr>
      <w:ind w:left="960"/>
    </w:pPr>
    <w:rPr>
      <w:rFonts w:asciiTheme="minorHAnsi" w:hAnsiTheme="minorHAnsi"/>
      <w:sz w:val="20"/>
      <w:szCs w:val="20"/>
    </w:rPr>
  </w:style>
  <w:style w:type="paragraph" w:styleId="TDC6">
    <w:name w:val="toc 6"/>
    <w:basedOn w:val="Normal"/>
    <w:next w:val="Normal"/>
    <w:autoRedefine/>
    <w:uiPriority w:val="39"/>
    <w:semiHidden/>
    <w:unhideWhenUsed/>
    <w:rsid w:val="00C91102"/>
    <w:pPr>
      <w:ind w:left="1200"/>
    </w:pPr>
    <w:rPr>
      <w:rFonts w:asciiTheme="minorHAnsi" w:hAnsiTheme="minorHAnsi"/>
      <w:sz w:val="20"/>
      <w:szCs w:val="20"/>
    </w:rPr>
  </w:style>
  <w:style w:type="paragraph" w:styleId="TDC7">
    <w:name w:val="toc 7"/>
    <w:basedOn w:val="Normal"/>
    <w:next w:val="Normal"/>
    <w:autoRedefine/>
    <w:uiPriority w:val="39"/>
    <w:semiHidden/>
    <w:unhideWhenUsed/>
    <w:rsid w:val="00C91102"/>
    <w:pPr>
      <w:ind w:left="1440"/>
    </w:pPr>
    <w:rPr>
      <w:rFonts w:asciiTheme="minorHAnsi" w:hAnsiTheme="minorHAnsi"/>
      <w:sz w:val="20"/>
      <w:szCs w:val="20"/>
    </w:rPr>
  </w:style>
  <w:style w:type="paragraph" w:styleId="TDC8">
    <w:name w:val="toc 8"/>
    <w:basedOn w:val="Normal"/>
    <w:next w:val="Normal"/>
    <w:autoRedefine/>
    <w:uiPriority w:val="39"/>
    <w:semiHidden/>
    <w:unhideWhenUsed/>
    <w:rsid w:val="00C91102"/>
    <w:pPr>
      <w:ind w:left="1680"/>
    </w:pPr>
    <w:rPr>
      <w:rFonts w:asciiTheme="minorHAnsi" w:hAnsiTheme="minorHAnsi"/>
      <w:sz w:val="20"/>
      <w:szCs w:val="20"/>
    </w:rPr>
  </w:style>
  <w:style w:type="paragraph" w:styleId="TDC9">
    <w:name w:val="toc 9"/>
    <w:basedOn w:val="Normal"/>
    <w:next w:val="Normal"/>
    <w:autoRedefine/>
    <w:uiPriority w:val="39"/>
    <w:semiHidden/>
    <w:unhideWhenUsed/>
    <w:rsid w:val="00C91102"/>
    <w:pPr>
      <w:ind w:left="1920"/>
    </w:pPr>
    <w:rPr>
      <w:rFonts w:asciiTheme="minorHAnsi" w:hAnsiTheme="minorHAnsi"/>
      <w:sz w:val="20"/>
      <w:szCs w:val="20"/>
    </w:rPr>
  </w:style>
  <w:style w:type="character" w:styleId="Hipervnculo">
    <w:name w:val="Hyperlink"/>
    <w:basedOn w:val="Fuentedeprrafopredeter"/>
    <w:uiPriority w:val="99"/>
    <w:unhideWhenUsed/>
    <w:rsid w:val="00504102"/>
    <w:rPr>
      <w:color w:val="0000FF" w:themeColor="hyperlink"/>
      <w:u w:val="single"/>
    </w:rPr>
  </w:style>
  <w:style w:type="table" w:customStyle="1" w:styleId="a5">
    <w:basedOn w:val="Tablanormal"/>
    <w:tblPr>
      <w:tblStyleRowBandSize w:val="1"/>
      <w:tblStyleColBandSize w:val="1"/>
      <w:tblCellMar>
        <w:top w:w="100" w:type="dxa"/>
        <w:left w:w="100" w:type="dxa"/>
        <w:bottom w:w="100" w:type="dxa"/>
        <w:right w:w="100" w:type="dxa"/>
      </w:tblCellMar>
    </w:tblPr>
  </w:style>
  <w:style w:type="table" w:customStyle="1" w:styleId="a6">
    <w:basedOn w:val="Tablanormal"/>
    <w:tblPr>
      <w:tblStyleRowBandSize w:val="1"/>
      <w:tblStyleColBandSize w:val="1"/>
      <w:tblCellMar>
        <w:top w:w="100" w:type="dxa"/>
        <w:left w:w="100" w:type="dxa"/>
        <w:bottom w:w="100" w:type="dxa"/>
        <w:right w:w="100" w:type="dxa"/>
      </w:tblCellMar>
    </w:tblPr>
  </w:style>
  <w:style w:type="table" w:customStyle="1" w:styleId="a7">
    <w:basedOn w:val="Tablanormal"/>
    <w:tblPr>
      <w:tblStyleRowBandSize w:val="1"/>
      <w:tblStyleColBandSize w:val="1"/>
      <w:tblCellMar>
        <w:top w:w="100" w:type="dxa"/>
        <w:left w:w="100" w:type="dxa"/>
        <w:bottom w:w="100" w:type="dxa"/>
        <w:right w:w="100" w:type="dxa"/>
      </w:tblCellMar>
    </w:tblPr>
  </w:style>
  <w:style w:type="table" w:customStyle="1" w:styleId="a8">
    <w:basedOn w:val="Tablanormal"/>
    <w:tblPr>
      <w:tblStyleRowBandSize w:val="1"/>
      <w:tblStyleColBandSize w:val="1"/>
      <w:tblCellMar>
        <w:top w:w="100" w:type="dxa"/>
        <w:left w:w="100" w:type="dxa"/>
        <w:bottom w:w="100" w:type="dxa"/>
        <w:right w:w="100" w:type="dxa"/>
      </w:tblCellMar>
    </w:tblPr>
  </w:style>
  <w:style w:type="table" w:customStyle="1" w:styleId="a9">
    <w:basedOn w:val="Tablanormal"/>
    <w:tblPr>
      <w:tblStyleRowBandSize w:val="1"/>
      <w:tblStyleColBandSize w:val="1"/>
      <w:tblCellMar>
        <w:top w:w="100" w:type="dxa"/>
        <w:left w:w="100" w:type="dxa"/>
        <w:bottom w:w="100" w:type="dxa"/>
        <w:right w:w="100" w:type="dxa"/>
      </w:tblCellMar>
    </w:tblPr>
  </w:style>
  <w:style w:type="table" w:customStyle="1" w:styleId="aa">
    <w:basedOn w:val="Tablanormal"/>
    <w:tblPr>
      <w:tblStyleRowBandSize w:val="1"/>
      <w:tblStyleColBandSize w:val="1"/>
      <w:tblCellMar>
        <w:top w:w="100" w:type="dxa"/>
        <w:left w:w="100" w:type="dxa"/>
        <w:bottom w:w="100" w:type="dxa"/>
        <w:right w:w="100" w:type="dxa"/>
      </w:tblCellMar>
    </w:tblPr>
  </w:style>
  <w:style w:type="table" w:customStyle="1" w:styleId="ab">
    <w:basedOn w:val="Tablanormal"/>
    <w:tblPr>
      <w:tblStyleRowBandSize w:val="1"/>
      <w:tblStyleColBandSize w:val="1"/>
      <w:tblCellMar>
        <w:top w:w="100" w:type="dxa"/>
        <w:left w:w="100" w:type="dxa"/>
        <w:bottom w:w="100" w:type="dxa"/>
        <w:right w:w="100" w:type="dxa"/>
      </w:tblCellMar>
    </w:tblPr>
  </w:style>
  <w:style w:type="table" w:customStyle="1" w:styleId="ac">
    <w:basedOn w:val="Tabla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alcaldiabogota.gov.co/sisjur/normas/Norma1.jsp?i=1053"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7CTbbJZ4Ijzl/MmWl/yNTWAwOA==">CgMxLjAyCGguZ2pkZ3hzMgloLjMwajB6bGwyCWguMWZvYjl0ZTIJaC4zem55c2g3Mg5oLng0ZGt2bmRsOG5pNzIIaC50eWpjd3QyCWguM2R5NnZrbTIJaC4xdDNoNXNmMgloLjJzOGV5bzEyCWguMTdkcDh2dTIJaC4zcmRjcmpuMgloLjI2aW4xcmcyCGgubG54Yno5MgloLjRkMzRvZzgyDmgubjJ1ZWxtdHpjM3E0Mg5oLm9uOGExdWRyb21idzIJaC4xa3N2NHV2OAByITE2SUJYaXlMalpiaFpLLW9qVDhBMnpMZ0JnWlQ0a255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6350</Words>
  <Characters>34926</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H.CONCEJAL CARLOS FERNANDO GALAN PACHON</dc:creator>
  <cp:lastModifiedBy>ANA YOLANDA DURAN RODRIGUEZ</cp:lastModifiedBy>
  <cp:revision>3</cp:revision>
  <cp:lastPrinted>2025-05-12T16:45:00Z</cp:lastPrinted>
  <dcterms:created xsi:type="dcterms:W3CDTF">2025-05-13T15:20:00Z</dcterms:created>
  <dcterms:modified xsi:type="dcterms:W3CDTF">2025-05-13T15:28:00Z</dcterms:modified>
</cp:coreProperties>
</file>